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F0959" w14:paraId="7D0528D6" w14:textId="77777777" w:rsidTr="00CD0365">
        <w:trPr>
          <w:trHeight w:val="851"/>
        </w:trPr>
        <w:tc>
          <w:tcPr>
            <w:tcW w:w="1259" w:type="dxa"/>
            <w:tcBorders>
              <w:top w:val="nil"/>
              <w:left w:val="nil"/>
              <w:bottom w:val="single" w:sz="4" w:space="0" w:color="auto"/>
              <w:right w:val="nil"/>
            </w:tcBorders>
          </w:tcPr>
          <w:p w14:paraId="5586BB99" w14:textId="77777777" w:rsidR="006F0959" w:rsidRDefault="006F0959" w:rsidP="00AE135E">
            <w:pPr>
              <w:spacing w:after="80" w:line="340" w:lineRule="exact"/>
            </w:pPr>
          </w:p>
        </w:tc>
        <w:tc>
          <w:tcPr>
            <w:tcW w:w="2236" w:type="dxa"/>
            <w:tcBorders>
              <w:top w:val="nil"/>
              <w:left w:val="nil"/>
              <w:bottom w:val="single" w:sz="4" w:space="0" w:color="auto"/>
              <w:right w:val="nil"/>
            </w:tcBorders>
            <w:vAlign w:val="bottom"/>
          </w:tcPr>
          <w:p w14:paraId="2CD7CB8D" w14:textId="77777777" w:rsidR="006F0959" w:rsidRDefault="006F0959" w:rsidP="00AE135E">
            <w:pPr>
              <w:spacing w:after="80" w:line="340" w:lineRule="exact"/>
              <w:rPr>
                <w:sz w:val="28"/>
                <w:szCs w:val="28"/>
              </w:rPr>
            </w:pPr>
            <w:r>
              <w:rPr>
                <w:sz w:val="28"/>
                <w:szCs w:val="28"/>
              </w:rPr>
              <w:t xml:space="preserve">Verenigde Naties</w:t>
            </w:r>
          </w:p>
        </w:tc>
        <w:tc>
          <w:tcPr>
            <w:tcW w:w="6144" w:type="dxa"/>
            <w:gridSpan w:val="2"/>
            <w:tcBorders>
              <w:top w:val="nil"/>
              <w:left w:val="nil"/>
              <w:bottom w:val="single" w:sz="4" w:space="0" w:color="auto"/>
              <w:right w:val="nil"/>
            </w:tcBorders>
            <w:vAlign w:val="bottom"/>
          </w:tcPr>
          <w:p w14:paraId="6DA8BA6F" w14:textId="77777777" w:rsidR="006F0959" w:rsidRDefault="00C60E73" w:rsidP="00C60E73">
            <w:pPr>
              <w:suppressAutoHyphens w:val="0"/>
              <w:spacing w:after="20"/>
              <w:jc w:val="right"/>
            </w:pPr>
            <w:r>
              <w:rPr>
                <w:sz w:val="40"/>
              </w:rPr>
              <w:t xml:space="preserve">CRC</w:t>
            </w:r>
            <w:r>
              <w:t xml:space="preserve">/C/GC/19</w:t>
            </w:r>
          </w:p>
        </w:tc>
      </w:tr>
      <w:tr w:rsidR="006F0959" w14:paraId="259968F2" w14:textId="77777777" w:rsidTr="00CD0365">
        <w:trPr>
          <w:trHeight w:val="2835"/>
        </w:trPr>
        <w:tc>
          <w:tcPr>
            <w:tcW w:w="1259" w:type="dxa"/>
            <w:tcBorders>
              <w:top w:val="single" w:sz="4" w:space="0" w:color="auto"/>
              <w:left w:val="nil"/>
              <w:bottom w:val="single" w:sz="12" w:space="0" w:color="auto"/>
              <w:right w:val="nil"/>
            </w:tcBorders>
          </w:tcPr>
          <w:p w14:paraId="49FC84F7" w14:textId="77777777" w:rsidR="006F0959" w:rsidRDefault="006F0959" w:rsidP="00AE135E">
            <w:pPr>
              <w:spacing w:before="120"/>
              <w:jc w:val="center"/>
            </w:pPr>
            <w:r>
              <w:drawing>
                <wp:inline distT="0" distB="0" distL="0" distR="0" wp14:anchorId="62C8A769" wp14:editId="46CB652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7785CEDE" w14:textId="644170D8" w:rsidR="006F0959" w:rsidRDefault="006F0959" w:rsidP="00AE135E">
            <w:pPr>
              <w:spacing w:before="120" w:line="420" w:lineRule="exact"/>
              <w:rPr>
                <w:b/>
                <w:sz w:val="40"/>
                <w:szCs w:val="40"/>
              </w:rPr>
            </w:pPr>
            <w:r>
              <w:rPr>
                <w:b/>
                <w:sz w:val="40"/>
                <w:szCs w:val="40"/>
              </w:rPr>
              <w:t xml:space="preserve">Verdrag inzake de rechten van het kind</w:t>
            </w:r>
          </w:p>
        </w:tc>
        <w:tc>
          <w:tcPr>
            <w:tcW w:w="2930" w:type="dxa"/>
            <w:tcBorders>
              <w:top w:val="single" w:sz="4" w:space="0" w:color="auto"/>
              <w:left w:val="nil"/>
              <w:bottom w:val="single" w:sz="12" w:space="0" w:color="auto"/>
              <w:right w:val="nil"/>
            </w:tcBorders>
          </w:tcPr>
          <w:p w14:paraId="635E245D" w14:textId="77777777" w:rsidR="006F0959" w:rsidRDefault="00C60E73" w:rsidP="00C60E73">
            <w:pPr>
              <w:suppressAutoHyphens w:val="0"/>
              <w:spacing w:before="240" w:line="240" w:lineRule="exact"/>
            </w:pPr>
            <w:r>
              <w:t xml:space="preserve">Verspr.:</w:t>
            </w:r>
            <w:r>
              <w:t xml:space="preserve"> </w:t>
            </w:r>
            <w:r>
              <w:t xml:space="preserve">Algemeen</w:t>
            </w:r>
          </w:p>
          <w:p w14:paraId="2DA5FE98" w14:textId="77777777" w:rsidR="00C60E73" w:rsidRDefault="00C60E73" w:rsidP="00C60E73">
            <w:pPr>
              <w:suppressAutoHyphens w:val="0"/>
            </w:pPr>
            <w:r>
              <w:t xml:space="preserve">woensdag 20 juli 2016</w:t>
            </w:r>
          </w:p>
          <w:p w14:paraId="5424DBE4" w14:textId="77777777" w:rsidR="00C60E73" w:rsidRDefault="00C60E73" w:rsidP="00C60E73">
            <w:pPr>
              <w:suppressAutoHyphens w:val="0"/>
            </w:pPr>
          </w:p>
          <w:p w14:paraId="2514AF65" w14:textId="77777777" w:rsidR="00C60E73" w:rsidRDefault="00C60E73" w:rsidP="00C60E73">
            <w:pPr>
              <w:suppressAutoHyphens w:val="0"/>
            </w:pPr>
            <w:r>
              <w:t xml:space="preserve">Origineel:</w:t>
            </w:r>
            <w:r>
              <w:t xml:space="preserve"> </w:t>
            </w:r>
            <w:r>
              <w:t xml:space="preserve">Engels</w:t>
            </w:r>
          </w:p>
        </w:tc>
      </w:tr>
    </w:tbl>
    <w:p w14:paraId="095BC8AF" w14:textId="77777777" w:rsidR="00C60E73" w:rsidRPr="00C60E73" w:rsidRDefault="00C60E73" w:rsidP="00C60E73">
      <w:pPr>
        <w:spacing w:before="120"/>
        <w:rPr>
          <w:b/>
          <w:sz w:val="24"/>
          <w:szCs w:val="24"/>
        </w:rPr>
      </w:pPr>
      <w:bookmarkStart w:id="0" w:name="_Toc285723364"/>
      <w:bookmarkStart w:id="1" w:name="_Toc285724519"/>
      <w:bookmarkStart w:id="2" w:name="_Toc285724579"/>
      <w:bookmarkStart w:id="3" w:name="_Toc285724726"/>
      <w:bookmarkStart w:id="4" w:name="_Toc285724983"/>
      <w:r>
        <w:rPr>
          <w:b/>
          <w:sz w:val="24"/>
          <w:szCs w:val="24"/>
        </w:rPr>
        <w:t xml:space="preserve">Comité voor de rechten van het kind</w:t>
      </w:r>
    </w:p>
    <w:p w14:paraId="212EA0F7" w14:textId="77777777" w:rsidR="00C60E73" w:rsidRPr="008C2885" w:rsidRDefault="00C60E73" w:rsidP="00724D9D">
      <w:pPr>
        <w:pStyle w:val="HMG"/>
      </w:pPr>
      <w:r>
        <w:tab/>
        <w:tab/>
      </w:r>
      <w:r>
        <w:t xml:space="preserve">General Comment nr. 19 (2016) over de overheidsbegroting en de rechten van het kind (art.</w:t>
      </w:r>
      <w:r>
        <w:t xml:space="preserve"> </w:t>
      </w:r>
      <w:r>
        <w:t xml:space="preserve">4)</w:t>
      </w:r>
    </w:p>
    <w:p w14:paraId="14E1F0D6" w14:textId="77777777" w:rsidR="002E6147" w:rsidRDefault="00C60E73" w:rsidP="002E6147">
      <w:pPr>
        <w:spacing w:after="120"/>
        <w:rPr>
          <w:sz w:val="28"/>
        </w:rPr>
      </w:pPr>
      <w:r>
        <w:br w:type="page"/>
      </w:r>
      <w:r>
        <w:rPr>
          <w:sz w:val="28"/>
        </w:rPr>
        <w:t xml:space="preserve">Inhoud</w:t>
      </w:r>
    </w:p>
    <w:p w14:paraId="3AE0F1B2" w14:textId="77777777" w:rsidR="002E6147" w:rsidRDefault="002E6147" w:rsidP="002E6147">
      <w:pPr>
        <w:tabs>
          <w:tab w:val="right" w:pos="9638"/>
        </w:tabs>
        <w:spacing w:after="120"/>
        <w:ind w:left="283"/>
        <w:rPr>
          <w:sz w:val="18"/>
        </w:rPr>
      </w:pPr>
      <w:r>
        <w:rPr>
          <w:i/>
          <w:sz w:val="18"/>
        </w:rPr>
        <w:tab/>
      </w:r>
      <w:r>
        <w:rPr>
          <w:i/>
          <w:sz w:val="18"/>
        </w:rPr>
        <w:t xml:space="preserve">Pagina</w:t>
      </w:r>
    </w:p>
    <w:p w14:paraId="62A51D18"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r>
      <w:r>
        <w:t xml:space="preserve">I.</w:t>
        <w:tab/>
        <w:t xml:space="preserve">Inleiding</w:t>
        <w:tab/>
        <w:tab/>
        <w:t xml:space="preserve">3</w:t>
      </w:r>
    </w:p>
    <w:bookmarkEnd w:id="0"/>
    <w:bookmarkEnd w:id="1"/>
    <w:bookmarkEnd w:id="2"/>
    <w:bookmarkEnd w:id="3"/>
    <w:bookmarkEnd w:id="4"/>
    <w:p w14:paraId="7359FCFB"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A.</w:t>
        <w:tab/>
        <w:t xml:space="preserve">Achtergrond</w:t>
        <w:tab/>
        <w:tab/>
        <w:t xml:space="preserve">4</w:t>
      </w:r>
    </w:p>
    <w:p w14:paraId="5E4B0C2A" w14:textId="77777777" w:rsidR="00C60E73" w:rsidRPr="008C2885" w:rsidRDefault="002E6147" w:rsidP="002E6147">
      <w:pPr>
        <w:tabs>
          <w:tab w:val="right" w:pos="850"/>
          <w:tab w:val="left" w:pos="1134"/>
          <w:tab w:val="left" w:pos="1559"/>
          <w:tab w:val="left" w:pos="1984"/>
          <w:tab w:val="left" w:leader="dot" w:pos="8787"/>
          <w:tab w:val="right" w:pos="9638"/>
        </w:tabs>
        <w:spacing w:after="120"/>
      </w:pPr>
      <w:r>
        <w:tab/>
        <w:tab/>
      </w:r>
      <w:r>
        <w:t xml:space="preserve">B.</w:t>
        <w:tab/>
        <w:t xml:space="preserve">Rationale</w:t>
        <w:tab/>
        <w:tab/>
        <w:t xml:space="preserve">6</w:t>
      </w:r>
    </w:p>
    <w:p w14:paraId="001E7F27"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C.</w:t>
        <w:tab/>
        <w:t xml:space="preserve">Doel</w:t>
        <w:tab/>
        <w:tab/>
        <w:t xml:space="preserve">6</w:t>
      </w:r>
    </w:p>
    <w:p w14:paraId="2D00B11E"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r>
      <w:r>
        <w:t xml:space="preserve">II.</w:t>
      </w:r>
      <w:r>
        <w:tab/>
      </w:r>
      <w:r>
        <w:t xml:space="preserve">Juridische analyse van artikel 4 met betrekking tot de overheidsbegroting</w:t>
        <w:tab/>
        <w:tab/>
        <w:t xml:space="preserve">7</w:t>
      </w:r>
    </w:p>
    <w:p w14:paraId="0E979D5A"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A.</w:t>
        <w:tab/>
        <w:t xml:space="preserve">“De Staten die partij zijn, nemen”</w:t>
        <w:tab/>
        <w:tab/>
        <w:t xml:space="preserve">7</w:t>
      </w:r>
    </w:p>
    <w:p w14:paraId="697C3233"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B.</w:t>
        <w:tab/>
        <w:t xml:space="preserve">“alle passende wettelijke, bestuurlijke en andere maatregelen”</w:t>
        <w:tab/>
        <w:tab/>
        <w:t xml:space="preserve">7</w:t>
      </w:r>
    </w:p>
    <w:p w14:paraId="5C9ECAAF"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C.</w:t>
        <w:tab/>
        <w:t xml:space="preserve">“om de in dit Verdrag erkende rechten te verwezenlijken”</w:t>
        <w:tab/>
        <w:tab/>
        <w:t xml:space="preserve">8</w:t>
      </w:r>
    </w:p>
    <w:p w14:paraId="52D27497" w14:textId="448590F8"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D.</w:t>
        <w:tab/>
        <w:t xml:space="preserve">“Ten aanzien van economische, sociale en culturele rechten nemen de Staten die partij zijn deze maatregelen in de ruimste mate waarin de hun ter beschikking staande middelen dit toelaten”</w:t>
        <w:tab/>
        <w:tab/>
        <w:t xml:space="preserve">9</w:t>
      </w:r>
    </w:p>
    <w:p w14:paraId="6ECF969A"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E.</w:t>
        <w:tab/>
        <w:t xml:space="preserve">“ en, indien nodig, in het kader van internationale samenwerking”</w:t>
        <w:tab/>
        <w:tab/>
        <w:t xml:space="preserve">10</w:t>
      </w:r>
    </w:p>
    <w:p w14:paraId="2CD1724E"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r>
      <w:r>
        <w:t xml:space="preserve">III.</w:t>
      </w:r>
      <w:r>
        <w:tab/>
      </w:r>
      <w:r>
        <w:t xml:space="preserve">Algemene beginselen van het Verdrag en de overheidsbegroting</w:t>
        <w:tab/>
        <w:tab/>
        <w:t xml:space="preserve">11</w:t>
      </w:r>
    </w:p>
    <w:p w14:paraId="7A1AE496"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A.</w:t>
        <w:tab/>
        <w:t xml:space="preserve">Recht op non-discriminatie (art.</w:t>
      </w:r>
      <w:r>
        <w:t xml:space="preserve"> </w:t>
      </w:r>
      <w:r>
        <w:t xml:space="preserve">2)</w:t>
        <w:tab/>
        <w:tab/>
        <w:t xml:space="preserve">11</w:t>
      </w:r>
    </w:p>
    <w:p w14:paraId="74C04EEB"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B.</w:t>
        <w:tab/>
        <w:t xml:space="preserve">Het belang van het kind (art.</w:t>
      </w:r>
      <w:r>
        <w:t xml:space="preserve"> </w:t>
      </w:r>
      <w:r>
        <w:t xml:space="preserve">3)</w:t>
        <w:tab/>
        <w:tab/>
        <w:t xml:space="preserve">11</w:t>
      </w:r>
    </w:p>
    <w:p w14:paraId="10A0741A"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C.</w:t>
        <w:tab/>
        <w:t xml:space="preserve">Het recht op leven, overleven en ontwikkeling (art.</w:t>
      </w:r>
      <w:r>
        <w:t xml:space="preserve"> </w:t>
      </w:r>
      <w:r>
        <w:t xml:space="preserve">6)</w:t>
        <w:tab/>
        <w:tab/>
        <w:t xml:space="preserve">12</w:t>
      </w:r>
    </w:p>
    <w:p w14:paraId="7692BE1E"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D.</w:t>
        <w:tab/>
        <w:t xml:space="preserve">Het recht om gehoord te worden (art.</w:t>
      </w:r>
      <w:r>
        <w:t xml:space="preserve"> </w:t>
      </w:r>
      <w:r>
        <w:t xml:space="preserve">12)</w:t>
        <w:tab/>
        <w:tab/>
        <w:t xml:space="preserve">13</w:t>
      </w:r>
    </w:p>
    <w:p w14:paraId="76947956" w14:textId="77777777" w:rsidR="00C60E73" w:rsidRPr="008C2885" w:rsidRDefault="00C60E73" w:rsidP="00CD36FF">
      <w:pPr>
        <w:tabs>
          <w:tab w:val="right" w:pos="850"/>
          <w:tab w:val="left" w:pos="1134"/>
          <w:tab w:val="left" w:pos="1559"/>
          <w:tab w:val="left" w:pos="1984"/>
          <w:tab w:val="left" w:leader="dot" w:pos="8787"/>
          <w:tab w:val="right" w:pos="9638"/>
        </w:tabs>
        <w:spacing w:after="120"/>
      </w:pPr>
      <w:r>
        <w:tab/>
      </w:r>
      <w:r>
        <w:t xml:space="preserve">IV.</w:t>
      </w:r>
      <w:r>
        <w:tab/>
      </w:r>
      <w:r>
        <w:t xml:space="preserve">Beginselen voor de overheidsbegroting voor de rechten van het kind</w:t>
        <w:tab/>
        <w:tab/>
        <w:t xml:space="preserve">13</w:t>
      </w:r>
    </w:p>
    <w:p w14:paraId="38FFBC92"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A.</w:t>
        <w:tab/>
        <w:t xml:space="preserve">Doeltreffendheid</w:t>
        <w:tab/>
        <w:tab/>
        <w:t xml:space="preserve">14</w:t>
      </w:r>
    </w:p>
    <w:p w14:paraId="45F20F45"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B.</w:t>
        <w:tab/>
        <w:t xml:space="preserve">Doelmatigheid</w:t>
        <w:tab/>
        <w:tab/>
        <w:t xml:space="preserve">14</w:t>
      </w:r>
    </w:p>
    <w:p w14:paraId="7240A8EC"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C.</w:t>
        <w:tab/>
        <w:t xml:space="preserve">Billijkheid</w:t>
        <w:tab/>
        <w:tab/>
        <w:t xml:space="preserve">14</w:t>
      </w:r>
    </w:p>
    <w:p w14:paraId="359D644A"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D.</w:t>
        <w:tab/>
        <w:t xml:space="preserve">Transparantie</w:t>
        <w:tab/>
        <w:tab/>
        <w:t xml:space="preserve">14</w:t>
      </w:r>
    </w:p>
    <w:p w14:paraId="721D3CC7"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E.</w:t>
        <w:tab/>
        <w:t xml:space="preserve">Houdbaarheid</w:t>
        <w:tab/>
        <w:tab/>
        <w:t xml:space="preserve">15</w:t>
      </w:r>
    </w:p>
    <w:p w14:paraId="66B18C96"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r>
      <w:r>
        <w:t xml:space="preserve">V.</w:t>
        <w:tab/>
        <w:t xml:space="preserve">Implementatie van de rechten van het kind in de overheidsbegroting</w:t>
        <w:tab/>
        <w:tab/>
        <w:t xml:space="preserve">15</w:t>
      </w:r>
    </w:p>
    <w:p w14:paraId="446B3EB8"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A.</w:t>
        <w:tab/>
        <w:t xml:space="preserve">Planning</w:t>
        <w:tab/>
        <w:tab/>
        <w:t xml:space="preserve">16</w:t>
      </w:r>
    </w:p>
    <w:p w14:paraId="6151E5B8"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B.</w:t>
        <w:tab/>
        <w:t xml:space="preserve">Vastlegging</w:t>
        <w:tab/>
        <w:tab/>
        <w:t xml:space="preserve">20</w:t>
      </w:r>
    </w:p>
    <w:p w14:paraId="1DE6AB9F"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C.</w:t>
        <w:tab/>
        <w:t xml:space="preserve">Uitvoering</w:t>
        <w:tab/>
        <w:tab/>
        <w:t xml:space="preserve">21</w:t>
      </w:r>
    </w:p>
    <w:p w14:paraId="3552BC31"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tab/>
      </w:r>
      <w:r>
        <w:t xml:space="preserve">D.</w:t>
        <w:tab/>
        <w:t xml:space="preserve">Opvolging</w:t>
        <w:tab/>
        <w:tab/>
        <w:t xml:space="preserve">22</w:t>
      </w:r>
    </w:p>
    <w:p w14:paraId="420A7DF1" w14:textId="77777777" w:rsidR="00C60E73" w:rsidRPr="008C2885" w:rsidRDefault="00C60E73" w:rsidP="002E6147">
      <w:pPr>
        <w:tabs>
          <w:tab w:val="right" w:pos="850"/>
          <w:tab w:val="left" w:pos="1134"/>
          <w:tab w:val="left" w:pos="1559"/>
          <w:tab w:val="left" w:pos="1984"/>
          <w:tab w:val="left" w:leader="dot" w:pos="8787"/>
          <w:tab w:val="right" w:pos="9638"/>
        </w:tabs>
        <w:spacing w:after="120"/>
      </w:pPr>
      <w:r>
        <w:tab/>
      </w:r>
      <w:r>
        <w:t xml:space="preserve">VI.</w:t>
      </w:r>
      <w:r>
        <w:tab/>
      </w:r>
      <w:r>
        <w:t xml:space="preserve">Verspreiding van dit General Comment</w:t>
        <w:tab/>
        <w:tab/>
        <w:t xml:space="preserve">23</w:t>
      </w:r>
    </w:p>
    <w:p w14:paraId="278E4DBC" w14:textId="77777777" w:rsidR="00C60E73" w:rsidRPr="008C2885" w:rsidRDefault="00C60E73" w:rsidP="002E6147">
      <w:pPr>
        <w:pStyle w:val="HChG"/>
      </w:pPr>
      <w:r>
        <w:br w:type="page"/>
      </w:r>
      <w:r>
        <w:tab/>
      </w:r>
      <w:r>
        <w:t xml:space="preserve">I.</w:t>
        <w:tab/>
        <w:t xml:space="preserve">Inleiding</w:t>
      </w:r>
    </w:p>
    <w:p w14:paraId="1948EE34" w14:textId="77777777" w:rsidR="00C60E73" w:rsidRPr="008C2885" w:rsidRDefault="00C60E73" w:rsidP="00C60E73">
      <w:pPr>
        <w:pStyle w:val="SingleTxtG"/>
      </w:pPr>
      <w:r>
        <w:t xml:space="preserve">1.</w:t>
      </w:r>
      <w:r>
        <w:tab/>
      </w:r>
      <w:r>
        <w:t xml:space="preserve">In artikel 4 van het Verdrag inzake de rechten van het kind staat:</w:t>
      </w:r>
      <w:r>
        <w:t xml:space="preserve"> </w:t>
      </w:r>
    </w:p>
    <w:p w14:paraId="1DE7109E" w14:textId="77777777" w:rsidR="00C60E73" w:rsidRPr="008C2885" w:rsidRDefault="00C60E73" w:rsidP="002E6147">
      <w:pPr>
        <w:pStyle w:val="SingleTxtG"/>
        <w:ind w:left="1701"/>
      </w:pPr>
      <w:r>
        <w:t xml:space="preserve">De Staten die partij zijn, nemen alle passende wettelijke, bestuurlijke en andere maatregelen om de in dit Verdrag erkende rechten te verwezenlijken.</w:t>
      </w:r>
      <w:r>
        <w:t xml:space="preserve"> </w:t>
      </w:r>
      <w:r>
        <w:t xml:space="preserve">Ten aanzien van economische, sociale en culturele rechten nemen de Staten die partij zijn deze maatregelen in de ruimste mate waarin de hun ter beschikking staande middelen dit toelaten en, indien nodig, binnen het kader van internationale samenwerking.</w:t>
      </w:r>
    </w:p>
    <w:p w14:paraId="44753B11" w14:textId="77777777" w:rsidR="00C60E73" w:rsidRPr="008C2885" w:rsidRDefault="00C60E73" w:rsidP="00C60E73">
      <w:pPr>
        <w:pStyle w:val="SingleTxtG"/>
      </w:pPr>
      <w:r>
        <w:t xml:space="preserve">Het huidige General Comment ondersteunt Staten die partij zijn bij de implementatie van artikel 4 met betrekking tot overheidsbegrotingen.</w:t>
      </w:r>
      <w:r>
        <w:t xml:space="preserve"> </w:t>
      </w:r>
      <w:r>
        <w:t xml:space="preserve">Het identificeert de verplichtingen van Staten die partij zijn, en doet aanbevelingen hoe alle rechten krachtens het Verdrag kunnen worden verwezenlijkt, met name de rechten van kinderen in kwetsbare situaties, door doeltreffende, doelmatige, billijke, transparante en houdbare besluitvorming over de begroting.</w:t>
      </w:r>
    </w:p>
    <w:p w14:paraId="6067C175" w14:textId="77777777" w:rsidR="00C60E73" w:rsidRPr="008C2885" w:rsidRDefault="00C60E73" w:rsidP="00C60E73">
      <w:pPr>
        <w:pStyle w:val="SingleTxtG"/>
      </w:pPr>
      <w:r>
        <w:t xml:space="preserve">2.</w:t>
      </w:r>
      <w:r>
        <w:tab/>
      </w:r>
      <w:r>
        <w:t xml:space="preserve">Aangezien artikel 4 betrekking heeft op alle rechten van het kind, en deze rechten beïnvloed kunnen worden door de overheidsbegroting, is dit General Comment van toepassing op het Verdrag en de bijbehorende Facultatieve Protocollen.</w:t>
      </w:r>
      <w:r>
        <w:t xml:space="preserve"> </w:t>
      </w:r>
      <w:r>
        <w:t xml:space="preserve">Het geeft de Staten die partij zijn een kader om te verzekeren dat begrotingen van de overheid bijdragen aan de verwezenlijking van deze rechten. In deel III wordt een analyse gegeven van de algemene beginselen van het Verdrag die zijn opgenomen in artikel 2, 3, 6 en 12.</w:t>
      </w:r>
    </w:p>
    <w:p w14:paraId="07758DE2" w14:textId="77777777" w:rsidR="00C60E73" w:rsidRPr="008C2885" w:rsidRDefault="00C60E73" w:rsidP="00C60E73">
      <w:pPr>
        <w:pStyle w:val="SingleTxtG"/>
      </w:pPr>
      <w:r>
        <w:t xml:space="preserve">3.</w:t>
      </w:r>
      <w:r>
        <w:tab/>
      </w:r>
      <w:r>
        <w:t xml:space="preserve">Waar wordt verwezen naar “kind” of “kinderen”, wordt daar in dit General Comment onder verstaan: alle personen van ieder geslacht jonger dan 18 wier rechten direct of indirect, positief of negatief, worden of kunnen worden beïnvloed door besluiten die betrekking hebben op de overheidsbegroting.</w:t>
      </w:r>
      <w:r>
        <w:t xml:space="preserve"> </w:t>
      </w:r>
      <w:r>
        <w:t xml:space="preserve">“Kinderen in kwetsbare situaties” zijn kinderen die met name gevoelig zijn voor schendingen van hun rechten, zoals, maar niet beperkt tot, kinderen met een handicap, kinderen die als vluchteling leven, kinderen uit minderheidsgroepen, kinderen die in armoede leven, kinderen die in alternatieve zorg leven en kinderen die met de wet in aanraking komen.</w:t>
      </w:r>
      <w:r>
        <w:t xml:space="preserve"> </w:t>
      </w:r>
    </w:p>
    <w:p w14:paraId="43D0CB8D" w14:textId="77777777" w:rsidR="00C60E73" w:rsidRPr="008C2885" w:rsidRDefault="00C60E73" w:rsidP="00C60E73">
      <w:pPr>
        <w:pStyle w:val="SingleTxtG"/>
      </w:pPr>
      <w:r>
        <w:t xml:space="preserve">4.</w:t>
      </w:r>
      <w:r>
        <w:tab/>
      </w:r>
      <w:r>
        <w:t xml:space="preserve">In het kader van dit General Comment gelden de volgende definities.</w:t>
      </w:r>
    </w:p>
    <w:p w14:paraId="3C1DBFC2" w14:textId="77777777" w:rsidR="00C60E73" w:rsidRPr="008C2885" w:rsidRDefault="00C60E73" w:rsidP="002E6147">
      <w:pPr>
        <w:pStyle w:val="SingleTxtG"/>
        <w:ind w:firstLine="567"/>
      </w:pPr>
      <w:r>
        <w:t xml:space="preserve">(a)</w:t>
        <w:tab/>
        <w:t xml:space="preserve">“Begroting” bestaat uit de overheidsinkomsten en begrotingstoewijzing en -uitgaven van de Staten die partij zijn;</w:t>
      </w:r>
    </w:p>
    <w:p w14:paraId="5C523FA7" w14:textId="77777777" w:rsidR="00AE135E" w:rsidRDefault="00792821" w:rsidP="00792821">
      <w:pPr>
        <w:pStyle w:val="SingleTxtG"/>
        <w:ind w:firstLine="567"/>
      </w:pPr>
      <w:r>
        <w:t xml:space="preserve">(b)</w:t>
        <w:tab/>
        <w:t xml:space="preserve">“Implementatieverplichtingen” verwijst naar de verplichtingen van Staten die partij zijn in paragraaf 27 hierna;</w:t>
      </w:r>
    </w:p>
    <w:p w14:paraId="5A60E320" w14:textId="77777777" w:rsidR="00C60E73" w:rsidRPr="008C2885" w:rsidRDefault="00C60E73" w:rsidP="00C07CE7">
      <w:pPr>
        <w:pStyle w:val="SingleTxtG"/>
        <w:ind w:left="1701"/>
      </w:pPr>
      <w:r>
        <w:t xml:space="preserve">(c)</w:t>
        <w:tab/>
        <w:t xml:space="preserve">“Algemene beginselen van het Verdrag” verwijst naar de beginselen in deel III;</w:t>
      </w:r>
    </w:p>
    <w:p w14:paraId="51F62D52" w14:textId="77777777" w:rsidR="00C60E73" w:rsidRPr="008C2885" w:rsidRDefault="00C60E73" w:rsidP="00792821">
      <w:pPr>
        <w:pStyle w:val="SingleTxtG"/>
        <w:ind w:firstLine="567"/>
      </w:pPr>
      <w:r>
        <w:t xml:space="preserve">(d)</w:t>
        <w:tab/>
        <w:t xml:space="preserve">“Begrotingsbeginselen” verwijst naar de beginselen in deel IV;</w:t>
      </w:r>
    </w:p>
    <w:p w14:paraId="6C3595CD" w14:textId="77777777" w:rsidR="00C60E73" w:rsidRPr="008C2885" w:rsidRDefault="00C60E73" w:rsidP="00792821">
      <w:pPr>
        <w:pStyle w:val="SingleTxtG"/>
        <w:ind w:firstLine="567"/>
      </w:pPr>
      <w:r>
        <w:t xml:space="preserve">(e)</w:t>
        <w:tab/>
        <w:t xml:space="preserve">“Wetgeving” verwijst naar alle internationale, regionale, nationale en decentrale verdragen en/of wetgeving die relevant zijn voor de rechten van het kind;</w:t>
      </w:r>
    </w:p>
    <w:p w14:paraId="5EC0D2B5" w14:textId="77777777" w:rsidR="00C60E73" w:rsidRPr="008C2885" w:rsidRDefault="00C60E73" w:rsidP="00414EAF">
      <w:pPr>
        <w:pStyle w:val="SingleTxtG"/>
        <w:ind w:firstLine="567"/>
      </w:pPr>
      <w:r>
        <w:t xml:space="preserve">(f)</w:t>
        <w:tab/>
        <w:t xml:space="preserve">“Beleid” verwijst naar al het beleid, de strategieën, regelgeving, richtlijnen en verklaringen van de overheid, waaronder doelstellingen, indicatoren en beoogde resultaten die (mogelijk) een impact hebben op de rechten van het kind.</w:t>
      </w:r>
    </w:p>
    <w:p w14:paraId="26603FB3" w14:textId="77777777" w:rsidR="00C60E73" w:rsidRPr="008C2885" w:rsidRDefault="00C60E73" w:rsidP="00414EAF">
      <w:pPr>
        <w:pStyle w:val="SingleTxtG"/>
        <w:ind w:firstLine="567"/>
      </w:pPr>
      <w:r>
        <w:t xml:space="preserve">(g)</w:t>
        <w:tab/>
        <w:t xml:space="preserve">“Programma's” verwijst naar het kader waarbinnen Staten die partij zijn streven om hun doelen voor wetgeving en beleid te behalen.</w:t>
      </w:r>
      <w:r>
        <w:t xml:space="preserve"> </w:t>
      </w:r>
      <w:r>
        <w:t xml:space="preserve">Dergelijke programma's kunnen direct of indirect invloed hebben op kinderen, bijvoorbeeld via bepaalde rechten van het kind, het proces van overheidsbegroting, infrastructuur en arbeid;</w:t>
      </w:r>
    </w:p>
    <w:p w14:paraId="5578769D" w14:textId="77777777" w:rsidR="00C60E73" w:rsidRPr="008C2885" w:rsidRDefault="00C60E73" w:rsidP="00414EAF">
      <w:pPr>
        <w:pStyle w:val="SingleTxtG"/>
        <w:ind w:firstLine="567"/>
      </w:pPr>
      <w:r>
        <w:t xml:space="preserve">(h)</w:t>
        <w:tab/>
        <w:t xml:space="preserve">“Decentraal” verwijst naar het overheidsniveau of de overheidsniveaus onder het landelijk niveau, zoals regio's, provincies, districten en gemeenten.</w:t>
      </w:r>
    </w:p>
    <w:p w14:paraId="096B54E8" w14:textId="77777777" w:rsidR="00C60E73" w:rsidRPr="008C2885" w:rsidRDefault="00C60E73" w:rsidP="00C60E73">
      <w:pPr>
        <w:pStyle w:val="SingleTxtG"/>
      </w:pPr>
      <w:r>
        <w:t xml:space="preserve">5.</w:t>
      </w:r>
      <w:r>
        <w:tab/>
      </w:r>
      <w:r>
        <w:t xml:space="preserve">In deel I, over de achtergrond, worden de rationale en doel van het General Comment besproken.</w:t>
      </w:r>
      <w:r>
        <w:t xml:space="preserve"> </w:t>
      </w:r>
      <w:r>
        <w:t xml:space="preserve">Deel II is een juridische analyse van artikel 4 met betrekking tot de overheidsbegroting.</w:t>
      </w:r>
      <w:r>
        <w:t xml:space="preserve"> </w:t>
      </w:r>
      <w:r>
        <w:t xml:space="preserve">Deel III interpreteert de algemene beginselen van het Verdrag in deze context.</w:t>
      </w:r>
      <w:r>
        <w:t xml:space="preserve"> </w:t>
      </w:r>
      <w:r>
        <w:t xml:space="preserve">Deel IV richt zich op de begrotingsbeginselen van de overheid.</w:t>
      </w:r>
      <w:r>
        <w:t xml:space="preserve"> </w:t>
      </w:r>
      <w:r>
        <w:t xml:space="preserve">Deel V bespreekt op welke wijze de overheidsbegroting een bijdrage levert aan de rechten van het kind.</w:t>
      </w:r>
      <w:r>
        <w:t xml:space="preserve"> </w:t>
      </w:r>
      <w:r>
        <w:t xml:space="preserve">Deel VI geeft richtlijnen voor de verspreiding van het General Comment.</w:t>
      </w:r>
    </w:p>
    <w:p w14:paraId="75A50306" w14:textId="77777777" w:rsidR="00C60E73" w:rsidRPr="008C2885" w:rsidRDefault="00C60E73" w:rsidP="002E6147">
      <w:pPr>
        <w:pStyle w:val="H1G"/>
      </w:pPr>
      <w:r>
        <w:tab/>
      </w:r>
      <w:r>
        <w:t xml:space="preserve">A.</w:t>
        <w:tab/>
        <w:t xml:space="preserve">Achtergrond</w:t>
      </w:r>
    </w:p>
    <w:p w14:paraId="5671E69A" w14:textId="77777777" w:rsidR="00C60E73" w:rsidRPr="008C2885" w:rsidRDefault="00C60E73" w:rsidP="00C60E73">
      <w:pPr>
        <w:pStyle w:val="SingleTxtG"/>
      </w:pPr>
      <w:r>
        <w:t xml:space="preserve">6.</w:t>
      </w:r>
      <w:r>
        <w:tab/>
      </w:r>
      <w:r>
        <w:t xml:space="preserve">De basis voor dit General Comment is General Comment nr. 5 (2003) over algemene maatregelen om het Kinderrechtenverdrag te implementeren, waarin wordt aangegeven dat het concept van “algemene maatregelen voor implementatie” ingewikkeld is en dat het Comité op termijn waarschijnlijk een General Comment zal publiceren dat meer in detail ingaat op de verschillende onderdelen.</w:t>
      </w:r>
      <w:r w:rsidRPr="00AE135E">
        <w:rPr>
          <w:rStyle w:val="Voetnootmarkering"/>
        </w:rPr>
        <w:footnoteReference w:id="1"/>
      </w:r>
      <w:r>
        <w:t xml:space="preserve"> </w:t>
      </w:r>
      <w:r>
        <w:t xml:space="preserve">Een van deze onderdelen is de aanwending van de overheidsbegroting.</w:t>
      </w:r>
      <w:r>
        <w:t xml:space="preserve"> </w:t>
      </w:r>
      <w:r>
        <w:t xml:space="preserve">Dit General Comment bouwt ook voort op de algemene discussiedag van het Comité die in 2007 werd georganiseerd, over de verantwoording van de Staten die partij zijn ten aanzien van de middelen voor de rechten van het kind.</w:t>
      </w:r>
    </w:p>
    <w:p w14:paraId="6AA891A9" w14:textId="77777777" w:rsidR="00C60E73" w:rsidRPr="008C2885" w:rsidRDefault="00C60E73" w:rsidP="00C60E73">
      <w:pPr>
        <w:pStyle w:val="SingleTxtG"/>
      </w:pPr>
      <w:r>
        <w:t xml:space="preserve">7.</w:t>
      </w:r>
      <w:r>
        <w:tab/>
      </w:r>
      <w:r>
        <w:t xml:space="preserve">In dit General Comment wordt gebruikgemaakt van informatie uit verschillende resoluties en rapporten van de Verenigde Naties waarin de begrotingsbeginselen vanuit het perspectief van de mensenrechten worden behandeld, waaronder:</w:t>
      </w:r>
      <w:r>
        <w:t xml:space="preserve"> </w:t>
      </w:r>
    </w:p>
    <w:p w14:paraId="5FE8F9ED" w14:textId="77777777" w:rsidR="00C60E73" w:rsidRPr="008C2885" w:rsidRDefault="00C60E73" w:rsidP="002E6147">
      <w:pPr>
        <w:pStyle w:val="SingleTxtG"/>
        <w:ind w:firstLine="567"/>
      </w:pPr>
      <w:r>
        <w:t xml:space="preserve">(a)</w:t>
        <w:tab/>
        <w:t xml:space="preserve">Resolutie 28/19 van de Mensenrechtenraad met de titel “Aiming towards better investment in the rights of the child”</w:t>
      </w:r>
      <w:r w:rsidRPr="00AE135E">
        <w:rPr>
          <w:rStyle w:val="Voetnootmarkering"/>
        </w:rPr>
        <w:footnoteReference w:id="2"/>
      </w:r>
      <w:r>
        <w:t xml:space="preserve"> en het rapport van de Hoge Commissaris voor de mensenrechten van de Verenigde Naties dat aan deze resolutie voorafging, met de titel “Towards better investment in the rights of the child” (A/HRC/28/33).</w:t>
      </w:r>
      <w:r>
        <w:t xml:space="preserve"> </w:t>
      </w:r>
      <w:r>
        <w:t xml:space="preserve">Daarin komt de rol van nationaal beleid aan bod, de inzet van overheidsinkomsten, transparantie, verantwoordelijkheid, participatie, toewijzing en besteding, systemen om kinderen te beschermen, internationale samenwerking en opvolging met betrekking tot de investering in kinderen;</w:t>
      </w:r>
    </w:p>
    <w:p w14:paraId="07C8EAC5" w14:textId="77777777" w:rsidR="00C60E73" w:rsidRPr="008C2885" w:rsidRDefault="00C60E73" w:rsidP="002E6147">
      <w:pPr>
        <w:pStyle w:val="SingleTxtG"/>
        <w:ind w:firstLine="567"/>
      </w:pPr>
      <w:r>
        <w:t xml:space="preserve">(b)</w:t>
        <w:tab/>
        <w:t xml:space="preserve">Resolutie 67/218 van de Algemene Vergadering over het bevorderen van transparantie, participatie en verantwoordelijkheid in het begrotingsbeleid, die de behoefte benadrukt om de kwaliteit, doelmatigheid en doeltreffendheid van het begrotingsbeleid te verbeteren en Staten die partij zijn aanmoedigt om meer maatregelen te nemen om de transparantie, participatie en verantwoordelijkheid in het begrotingsbeleid te vergroten.</w:t>
      </w:r>
    </w:p>
    <w:p w14:paraId="41E329BC" w14:textId="77777777" w:rsidR="00C60E73" w:rsidRPr="008C2885" w:rsidRDefault="00C60E73" w:rsidP="00C60E73">
      <w:pPr>
        <w:pStyle w:val="SingleTxtG"/>
      </w:pPr>
      <w:r>
        <w:t xml:space="preserve">8.</w:t>
      </w:r>
      <w:r>
        <w:tab/>
      </w:r>
      <w:r>
        <w:t xml:space="preserve">Dit General Comment maakt ook gebruik van informatie uit de raadplegingen die het Comité organiseerde onder vertegenwoordigers van de Staten die partij zijn, de Verenigde Naties, niet-gouvernementele organisaties, kinderen en individuele experts via onderzoek, bijeenkomsten en regionale raadplegingen in Azië, Europa, Latijns-Amerika en het Caribisch gebied, het Midden-Oosten en Noord-Afrika en Afrika ten zuiden van de Sahara.</w:t>
      </w:r>
      <w:r>
        <w:t xml:space="preserve"> </w:t>
      </w:r>
      <w:r>
        <w:t xml:space="preserve">Verder wordt in het General Comment gebruikgemaakt van informatie uit een wereldwijde raadpleging onder 2.693 kinderen uit 71 landen,</w:t>
      </w:r>
      <w:r w:rsidRPr="00AE135E">
        <w:rPr>
          <w:rStyle w:val="Voetnootmarkering"/>
        </w:rPr>
        <w:footnoteReference w:id="3"/>
      </w:r>
      <w:r w:rsidRPr="00AE135E">
        <w:rPr>
          <w:rStyle w:val="Voetnootmarkering"/>
        </w:rPr>
        <w:t xml:space="preserve"> </w:t>
      </w:r>
      <w:r>
        <w:rPr>
          <w:rStyle w:val="Voetnootmarkering"/>
        </w:rPr>
        <w:t xml:space="preserve"> </w:t>
      </w:r>
      <w:r>
        <w:t xml:space="preserve">die online werd uitgevoerd, focusgroepen en regionale raadplegingen in Azië, Europa en Latijns-Amerika.</w:t>
      </w:r>
      <w:r>
        <w:t xml:space="preserve"> </w:t>
      </w:r>
      <w:r>
        <w:t xml:space="preserve">Aan de raadplegingen doen jongens en meisjes mee met verschillende achtergronden qua leeftijd, geslacht, capaciteiten, sociaaleconomische context, taal, etniciteit, deelname aan school, ontheemding en ervaring met kinderparticipatie bij het maken van begrotingsvoorstellen.</w:t>
      </w:r>
      <w:r>
        <w:t xml:space="preserve"> </w:t>
      </w:r>
      <w:r>
        <w:t xml:space="preserve">Dit zijn een aantal van de adviezen die kinderen gaven aan de personen die bepalen wat er in de overheidsbegroting wordt opgenomen:</w:t>
      </w:r>
      <w:r>
        <w:t xml:space="preserve"> </w:t>
      </w:r>
    </w:p>
    <w:p w14:paraId="42C4E48B" w14:textId="77777777" w:rsidR="00C60E73" w:rsidRPr="008C2885" w:rsidRDefault="00C60E73" w:rsidP="002E6147">
      <w:pPr>
        <w:pStyle w:val="SingleTxtG"/>
        <w:ind w:firstLine="567"/>
      </w:pPr>
      <w:r>
        <w:t xml:space="preserve">(a)</w:t>
        <w:tab/>
        <w:t xml:space="preserve">Maak een goede raming.</w:t>
      </w:r>
      <w:r>
        <w:t xml:space="preserve"> </w:t>
      </w:r>
      <w:r>
        <w:t xml:space="preserve">Er moet genoeg geld in de begroting worden opgenomen om te voldoen aan de rechten van alle kinderen;</w:t>
      </w:r>
    </w:p>
    <w:p w14:paraId="16807AC5" w14:textId="77777777" w:rsidR="00C60E73" w:rsidRPr="008C2885" w:rsidRDefault="00C60E73" w:rsidP="002E6147">
      <w:pPr>
        <w:pStyle w:val="SingleTxtG"/>
        <w:ind w:firstLine="567"/>
      </w:pPr>
      <w:r>
        <w:t xml:space="preserve">(b)</w:t>
        <w:tab/>
        <w:t xml:space="preserve">Jullie kunnen niet in ons investeren als je ons niet vraagt waarin moet worden geïnvesteerd. </w:t>
      </w:r>
      <w:r>
        <w:t xml:space="preserve"> </w:t>
      </w:r>
      <w:r>
        <w:t xml:space="preserve">Wij weten waarin moet worden geïnvesteerd, dus vraag het ons gewoon;</w:t>
      </w:r>
    </w:p>
    <w:p w14:paraId="59F29BFA" w14:textId="77777777" w:rsidR="00C60E73" w:rsidRPr="008C2885" w:rsidRDefault="00C60E73" w:rsidP="002E6147">
      <w:pPr>
        <w:pStyle w:val="SingleTxtG"/>
        <w:ind w:firstLine="567"/>
      </w:pPr>
      <w:r>
        <w:t xml:space="preserve">(c)</w:t>
        <w:tab/>
        <w:t xml:space="preserve">Vergeet niet om kinderen met speciale behoeften op te nemen in jullie begroting;</w:t>
      </w:r>
    </w:p>
    <w:p w14:paraId="4B569971" w14:textId="77777777" w:rsidR="00C60E73" w:rsidRPr="008C2885" w:rsidRDefault="00C60E73" w:rsidP="002E6147">
      <w:pPr>
        <w:pStyle w:val="SingleTxtG"/>
        <w:ind w:firstLine="567"/>
      </w:pPr>
      <w:r>
        <w:t xml:space="preserve">(d)</w:t>
        <w:tab/>
        <w:t xml:space="preserve">Geef het geld rechtvaardig en verstandig uit.</w:t>
      </w:r>
      <w:r>
        <w:t xml:space="preserve"> </w:t>
      </w:r>
      <w:r>
        <w:t xml:space="preserve">Geef ons geld niet uit aan zinloze dingen - wees efficiënt, bespaar geld;</w:t>
      </w:r>
      <w:r>
        <w:t xml:space="preserve"> </w:t>
      </w:r>
    </w:p>
    <w:p w14:paraId="544952CD" w14:textId="77777777" w:rsidR="00C60E73" w:rsidRPr="008C2885" w:rsidRDefault="00C60E73" w:rsidP="002E6147">
      <w:pPr>
        <w:pStyle w:val="SingleTxtG"/>
        <w:ind w:firstLine="567"/>
      </w:pPr>
      <w:r>
        <w:t xml:space="preserve">(e)</w:t>
        <w:tab/>
        <w:t xml:space="preserve">Een investering in kinderen is een langetermijninvestering die veel oplevert;</w:t>
      </w:r>
    </w:p>
    <w:p w14:paraId="1BFA58A5" w14:textId="77777777" w:rsidR="00C60E73" w:rsidRPr="008C2885" w:rsidRDefault="00C60E73" w:rsidP="002E6147">
      <w:pPr>
        <w:pStyle w:val="SingleTxtG"/>
        <w:ind w:firstLine="567"/>
      </w:pPr>
      <w:r>
        <w:t xml:space="preserve">(f)</w:t>
        <w:tab/>
        <w:t xml:space="preserve">Een investering in onze gezinnen is ook een belangrijke manier om onze rechten te verzekeren;</w:t>
      </w:r>
    </w:p>
    <w:p w14:paraId="6E276112" w14:textId="77777777" w:rsidR="00C60E73" w:rsidRPr="008C2885" w:rsidRDefault="00C60E73" w:rsidP="002E6147">
      <w:pPr>
        <w:pStyle w:val="SingleTxtG"/>
        <w:ind w:firstLine="567"/>
      </w:pPr>
      <w:r>
        <w:t xml:space="preserve">(g)</w:t>
        <w:tab/>
        <w:t xml:space="preserve">Zorg ervoor dat er geen corruptie is;</w:t>
      </w:r>
      <w:r>
        <w:t xml:space="preserve"> </w:t>
      </w:r>
    </w:p>
    <w:p w14:paraId="77C3D30A" w14:textId="77777777" w:rsidR="00C60E73" w:rsidRPr="008C2885" w:rsidRDefault="00C60E73" w:rsidP="002E6147">
      <w:pPr>
        <w:pStyle w:val="SingleTxtG"/>
        <w:ind w:firstLine="567"/>
      </w:pPr>
      <w:r>
        <w:t xml:space="preserve">(h)</w:t>
        <w:tab/>
        <w:t xml:space="preserve">Erken de rechten van alle burgers, jong en oud, door te luisteren naar de mening van mensen over beleidszaken;</w:t>
      </w:r>
      <w:r>
        <w:t xml:space="preserve"> </w:t>
      </w:r>
    </w:p>
    <w:p w14:paraId="2E842F3A" w14:textId="77777777" w:rsidR="00C60E73" w:rsidRPr="008C2885" w:rsidRDefault="00C60E73" w:rsidP="002E6147">
      <w:pPr>
        <w:pStyle w:val="SingleTxtG"/>
        <w:ind w:firstLine="567"/>
      </w:pPr>
      <w:r>
        <w:t xml:space="preserve">(i)</w:t>
        <w:tab/>
        <w:t xml:space="preserve">Ik zou willen dat de overheid betrouwbaarder en transparanter was;</w:t>
      </w:r>
    </w:p>
    <w:p w14:paraId="2014A302" w14:textId="77777777" w:rsidR="00C60E73" w:rsidRPr="008C2885" w:rsidRDefault="00C60E73" w:rsidP="002E6147">
      <w:pPr>
        <w:pStyle w:val="SingleTxtG"/>
        <w:ind w:firstLine="567"/>
      </w:pPr>
      <w:r>
        <w:t xml:space="preserve">(j)</w:t>
        <w:tab/>
        <w:t xml:space="preserve">Laat zien waar het geld aan wordt uitgegeven;</w:t>
      </w:r>
    </w:p>
    <w:p w14:paraId="52BE3C85" w14:textId="77777777" w:rsidR="00C60E73" w:rsidRPr="008C2885" w:rsidRDefault="00C60E73" w:rsidP="002E6147">
      <w:pPr>
        <w:pStyle w:val="SingleTxtG"/>
        <w:ind w:firstLine="567"/>
      </w:pPr>
      <w:r>
        <w:t xml:space="preserve">(k)</w:t>
        <w:tab/>
        <w:t xml:space="preserve">Deel informatie over de begroting met alle kinderen op een begrijpelijke manier en via media die populair zijn onder kinderen, zoals social media.</w:t>
      </w:r>
    </w:p>
    <w:p w14:paraId="6724AE61" w14:textId="77777777" w:rsidR="00C60E73" w:rsidRPr="008C2885" w:rsidRDefault="00C60E73" w:rsidP="00C60E73">
      <w:pPr>
        <w:pStyle w:val="SingleTxtG"/>
      </w:pPr>
      <w:r>
        <w:t xml:space="preserve">9.</w:t>
      </w:r>
      <w:r>
        <w:tab/>
      </w:r>
      <w:r>
        <w:t xml:space="preserve">De belangrijkste mensenrechtenverdragen bevatten bepalingen die vergelijkbaar zijn met artikel 4 van het Verdrag.</w:t>
      </w:r>
      <w:r>
        <w:t xml:space="preserve"> </w:t>
      </w:r>
      <w:r>
        <w:t xml:space="preserve">De General Comments over de overheidsbegroting die zijn uitgegeven met betrekking tot die bepalingen moeten daarom worden beschouwd als aanvulling op dit General Comment.</w:t>
      </w:r>
      <w:r w:rsidRPr="00C26C1B">
        <w:rPr>
          <w:rStyle w:val="Voetnootmarkering"/>
        </w:rPr>
        <w:footnoteReference w:id="4"/>
      </w:r>
    </w:p>
    <w:p w14:paraId="0542A6F1" w14:textId="77777777" w:rsidR="00C60E73" w:rsidRPr="008C2885" w:rsidRDefault="00C60E73" w:rsidP="00C60E73">
      <w:pPr>
        <w:pStyle w:val="SingleTxtG"/>
      </w:pPr>
      <w:r>
        <w:t xml:space="preserve">10.</w:t>
      </w:r>
      <w:r>
        <w:tab/>
      </w:r>
      <w:r>
        <w:t xml:space="preserve">Dit General Comment gaat dieper in op het beheer van de financiële middelen van de Staten die partij zijn, die direct of indirect invloed hebben op de kinderen onder hun rechtsbevoegdheid.</w:t>
      </w:r>
      <w:r>
        <w:t xml:space="preserve"> </w:t>
      </w:r>
      <w:r>
        <w:t xml:space="preserve">Het erkent de agenda van de derde Internationale Conferentie over ontwikkelingsfinanciering, gehouden in Addis Abeba (2015) en “Transforming our world": Agenda 2030 voor Duurzame Ontwikkeling (2015).</w:t>
      </w:r>
      <w:r>
        <w:t xml:space="preserve"> </w:t>
      </w:r>
      <w:r>
        <w:t xml:space="preserve">Deze agenda's behandelen het beheer van de Staten van middelen met betrekking tot internationale samenwerking die invloed hebben op kinderen, zoals programma's, sectorale en begrotingssteun, Zuid-Zuid-samenwerking en interregionale samenwerking.</w:t>
      </w:r>
      <w:r>
        <w:t xml:space="preserve"> </w:t>
      </w:r>
      <w:r>
        <w:t xml:space="preserve">Het Comité wijst op de verklaring van overeenstemming over de op mensenrechten gebaseerde aanpak van ontwikkelingssamenwerking en programmering, aangenomen door het Ontwikkelingsprogramma van de Verenigde Naties (2003), de Verklaring van Parijs inzake de doeltreffendheid van steun:</w:t>
      </w:r>
      <w:r>
        <w:t xml:space="preserve"> </w:t>
      </w:r>
      <w:r>
        <w:t xml:space="preserve">verantwoordelijkheid, afstemming, resultaten van harmonisatie en wederzijdse verantwoordingsplicht (2005), de Actieagenda van Accra (2008), en het Partnerschap van Busan voor doeltreffende ontwikkelingssamenwerking (2011), die ook dergelijk beheer behandelen.</w:t>
      </w:r>
      <w:r>
        <w:t xml:space="preserve"> </w:t>
      </w:r>
      <w:r>
        <w:t xml:space="preserve">Het Comité is zich bewust van het mogelijk belang van dit General Comment voor bestaande en nieuwe nationale, regionale en internationale normen met betrekking tot het beheer van overheidsfinanciën, op voorwaarde dat dergelijke normen niet in tegenspraak zijn met de bepalingen van het Verdrag.</w:t>
      </w:r>
      <w:r>
        <w:t xml:space="preserve"> </w:t>
      </w:r>
      <w:r>
        <w:t xml:space="preserve">Drie voorbeelden zijn </w:t>
      </w:r>
      <w:r>
        <w:rPr>
          <w:i/>
          <w:iCs/>
        </w:rPr>
        <w:t xml:space="preserve">The International Handbook of Public Financial Management</w:t>
      </w:r>
      <w:r>
        <w:t xml:space="preserve">,</w:t>
      </w:r>
      <w:r w:rsidRPr="00C26C1B">
        <w:rPr>
          <w:rStyle w:val="Voetnootmarkering"/>
        </w:rPr>
        <w:footnoteReference w:id="5"/>
      </w:r>
      <w:r>
        <w:t xml:space="preserve"> dat de effectiviteit, efficiëntie en billijkheid belicht bij het beheer van overheidsfinanciën, de Fiscal Transparency Code, aangenomen door het Internationaal Monetair Fonds in 2014, die oproept tot volledigheid, duidelijkheid, betrouwbaarheid, tijdigheid en relevantie in openbare verslaggeving van overheidsfinanciën in voorgaande, huidige en toekomstige overheidsfinanciën om begrotingsbeheer en -verantwoording te verbeteren, en de “Principles on Promoting Responsible Sovereign Lending and Borrowing”, aangenomen door de conferentie van de Verenigde Naties inzake handel en ontwikkeling in 2012.</w:t>
      </w:r>
    </w:p>
    <w:p w14:paraId="690B2E03" w14:textId="77777777" w:rsidR="00C60E73" w:rsidRPr="008C2885" w:rsidRDefault="00C60E73" w:rsidP="002E6147">
      <w:pPr>
        <w:pStyle w:val="H1G"/>
      </w:pPr>
      <w:r>
        <w:tab/>
      </w:r>
      <w:r>
        <w:t xml:space="preserve">B.</w:t>
        <w:tab/>
        <w:t xml:space="preserve">Rationale</w:t>
      </w:r>
      <w:r>
        <w:t xml:space="preserve"> </w:t>
      </w:r>
    </w:p>
    <w:p w14:paraId="6CF10759" w14:textId="77777777" w:rsidR="00C60E73" w:rsidRPr="008C2885" w:rsidRDefault="00C60E73" w:rsidP="00C60E73">
      <w:pPr>
        <w:pStyle w:val="SingleTxtG"/>
      </w:pPr>
      <w:r>
        <w:t xml:space="preserve">11.</w:t>
      </w:r>
      <w:r>
        <w:tab/>
      </w:r>
      <w:r>
        <w:t xml:space="preserve">Het Comité erkent dat de Staten die partij zijn al aanzienlijke vooruitgang hebben geboekt in het herzien van nationale wetgeving, beleid en programma's en om deze in overeenstemming te brengen met het Verdrag en de bijbehorende Facultatieve Protocollen.</w:t>
      </w:r>
      <w:r>
        <w:t xml:space="preserve"> </w:t>
      </w:r>
      <w:r>
        <w:t xml:space="preserve">Tegelijkertijd benadrukt het Comité dat wetgeving, beleid en programma's op dit gebied niet kunnen worden geïmplementeerd zonder de inzet van voldoende financiële middelen, toegewezen en uitgegeven op verantwoorde, doeltreffende, doelmatige, evenwichtige, participatieve, transparante en houdbare wijze.</w:t>
      </w:r>
    </w:p>
    <w:p w14:paraId="75B3CE80" w14:textId="77777777" w:rsidR="00C60E73" w:rsidRPr="008C2885" w:rsidRDefault="00C60E73" w:rsidP="00C60E73">
      <w:pPr>
        <w:pStyle w:val="SingleTxtG"/>
      </w:pPr>
      <w:r>
        <w:t xml:space="preserve">12.</w:t>
      </w:r>
      <w:r>
        <w:tab/>
      </w:r>
      <w:r>
        <w:t xml:space="preserve">Bij het onderzoeken van de rapportages aan het Comité door de Staten die partij zijn, in gesprekken met vertegenwoordigers van Staten die partij zijn en in de slotbeschouwingen heeft het Comité zorgen geuit of er voldoende budget is om de rechten van het kind te verwezenlijken.</w:t>
      </w:r>
      <w:r>
        <w:t xml:space="preserve"> </w:t>
      </w:r>
      <w:r>
        <w:t xml:space="preserve">Het Comité herhaalt dat de prioritering van de kinderrechten in begrotingen, op nationaal en decentraal niveau, waartoe het Verdrag verplicht, niet alleen bijdraagt aan het verwezenlijken van deze rechten, maar ook een langdurige positieve impact heeft op toekomstige economische groei, houdbare en inclusieve ontwikkelingen en sociale cohesie.</w:t>
      </w:r>
    </w:p>
    <w:p w14:paraId="0E05F75E" w14:textId="77777777" w:rsidR="00C60E73" w:rsidRPr="008C2885" w:rsidRDefault="00C60E73" w:rsidP="00C60E73">
      <w:pPr>
        <w:pStyle w:val="SingleTxtG"/>
      </w:pPr>
      <w:r>
        <w:t xml:space="preserve">13.</w:t>
      </w:r>
      <w:r>
        <w:tab/>
      </w:r>
      <w:r>
        <w:t xml:space="preserve">Op basis van het bovenstaande benadrukt het Comité dat de Staten die partij zijn alle kinderrechten moeten meewegen in alle fasen van hun begrotingsprocessen en bestuurlijke systemen op nationaal en decentraal niveau.</w:t>
      </w:r>
      <w:r>
        <w:t xml:space="preserve"> </w:t>
      </w:r>
      <w:r>
        <w:t xml:space="preserve">De begrotingsprocessen kunnen per Staat die partij is enigszins verschillen en sommige Staten hebben eigen begrotingsmethoden ten aanzien van kinderrechten ontwikkeld. Dit General Comment geeft richtlijnen ten aanzien van vier belangrijke fasen in de begroting die van toepassing zijn op elke Staat die partij is, namelijk raming, vaststelling, uitvoering en opvolging.</w:t>
      </w:r>
    </w:p>
    <w:p w14:paraId="15EF9629" w14:textId="77777777" w:rsidR="00C60E73" w:rsidRPr="008C2885" w:rsidRDefault="00C60E73" w:rsidP="00724D9D">
      <w:pPr>
        <w:pStyle w:val="H1G"/>
      </w:pPr>
      <w:r>
        <w:tab/>
      </w:r>
      <w:r>
        <w:t xml:space="preserve">C.</w:t>
        <w:tab/>
        <w:t xml:space="preserve">Doelstelling</w:t>
      </w:r>
      <w:r>
        <w:t xml:space="preserve"> </w:t>
      </w:r>
    </w:p>
    <w:p w14:paraId="23606189" w14:textId="77777777" w:rsidR="00C60E73" w:rsidRPr="008C2885" w:rsidRDefault="00C60E73" w:rsidP="00C60E73">
      <w:pPr>
        <w:pStyle w:val="SingleTxtG"/>
      </w:pPr>
      <w:r>
        <w:t xml:space="preserve">14.</w:t>
      </w:r>
      <w:r>
        <w:tab/>
      </w:r>
      <w:r>
        <w:t xml:space="preserve">De doelstelling van dit General Comment is om het begrip te verbeteren van de verplichtingen krachtens het Verdrag met betrekking tot budgetteren voor de kinderrechten, om zo de verwezenlijking van deze rechten te versterken en een stimulans te geven aan echte verandering van de wijze waarop de begroting wordt gepland, vastgesteld, uitgevoerd en opgevolgd. Zo kan de implementatie van het Verdrag en de bijbehorende Facultatieve Protocollen worden bevorderd.</w:t>
      </w:r>
      <w:r>
        <w:t xml:space="preserve"> </w:t>
      </w:r>
    </w:p>
    <w:p w14:paraId="438A98EA" w14:textId="77777777" w:rsidR="00C60E73" w:rsidRPr="008C2885" w:rsidRDefault="00C60E73" w:rsidP="00C60E73">
      <w:pPr>
        <w:pStyle w:val="SingleTxtG"/>
      </w:pPr>
      <w:r>
        <w:t xml:space="preserve">15.</w:t>
      </w:r>
      <w:r>
        <w:tab/>
      </w:r>
      <w:r>
        <w:t xml:space="preserve">Deze doelstelling heeft gevolgen voor maatregelen die door het gehele begrotingsproces heen worden vastgesteld door de machten van de overheid (uitvoerend, wetgevend en rechterlijk), op alle niveaus (nationaal en decentraal) en in de organisaties (zoals ministeries, departementen of agentschappen).</w:t>
      </w:r>
      <w:r>
        <w:t xml:space="preserve"> </w:t>
      </w:r>
      <w:r>
        <w:t xml:space="preserve">Deze verplichtingen gelden ook voor donoren en ontvangers van internationale samenwerking.</w:t>
      </w:r>
    </w:p>
    <w:p w14:paraId="3719222C" w14:textId="77777777" w:rsidR="00C60E73" w:rsidRPr="008C2885" w:rsidRDefault="00C60E73" w:rsidP="00C60E73">
      <w:pPr>
        <w:pStyle w:val="SingleTxtG"/>
      </w:pPr>
      <w:r>
        <w:t xml:space="preserve">16.</w:t>
      </w:r>
      <w:r>
        <w:tab/>
      </w:r>
      <w:r>
        <w:t xml:space="preserve">De doelstelling heeft ook gevolgen voor andere belanghebbenden in het begrotingsproces, zoals nationale mensenrechtenorganisaties, de media, kinderen, gezinnen en maatschappelijke organisaties.</w:t>
      </w:r>
      <w:r>
        <w:t xml:space="preserve"> </w:t>
      </w:r>
      <w:r>
        <w:t xml:space="preserve">De Staten die partij zijn, moeten zorgen voor een omgeving die actieve controle en zinvolle participatie van dergelijke belanghebbenden in het begrotingsproces mogelijk maakt, op manieren die passend zijn in de context.</w:t>
      </w:r>
      <w:r>
        <w:t xml:space="preserve"> </w:t>
      </w:r>
    </w:p>
    <w:p w14:paraId="5A40D1AB" w14:textId="77777777" w:rsidR="00C60E73" w:rsidRPr="008C2885" w:rsidRDefault="00C60E73" w:rsidP="00C60E73">
      <w:pPr>
        <w:pStyle w:val="SingleTxtG"/>
      </w:pPr>
      <w:r>
        <w:t xml:space="preserve">17.</w:t>
      </w:r>
      <w:r>
        <w:tab/>
      </w:r>
      <w:r>
        <w:t xml:space="preserve">Daarnaast heeft de doelstelling ook gevolgen voor de Staten die partij zijn met betrekking tot bewustmaking en vergroting van de capaciteit van relevante functionarissen en anderen over de inhoud van dit General Comment.</w:t>
      </w:r>
    </w:p>
    <w:p w14:paraId="03B8653E" w14:textId="77777777" w:rsidR="00C60E73" w:rsidRPr="008C2885" w:rsidRDefault="00C60E73" w:rsidP="00724D9D">
      <w:pPr>
        <w:pStyle w:val="HChG"/>
      </w:pPr>
      <w:r>
        <w:tab/>
      </w:r>
      <w:r>
        <w:t xml:space="preserve">II.</w:t>
      </w:r>
      <w:r>
        <w:tab/>
      </w:r>
      <w:r>
        <w:t xml:space="preserve">Juridische analyse van artikel 4 met betrekking tot de overheidsbegroting</w:t>
      </w:r>
    </w:p>
    <w:p w14:paraId="5410A003" w14:textId="77777777" w:rsidR="00C60E73" w:rsidRPr="008C2885" w:rsidRDefault="00C60E73" w:rsidP="00724D9D">
      <w:pPr>
        <w:pStyle w:val="H1G"/>
      </w:pPr>
      <w:r>
        <w:tab/>
      </w:r>
      <w:r>
        <w:t xml:space="preserve">A.</w:t>
        <w:tab/>
        <w:t xml:space="preserve">“De Staten die partij zijn, nemen”</w:t>
      </w:r>
    </w:p>
    <w:p w14:paraId="1CD77E8A" w14:textId="77777777" w:rsidR="00C60E73" w:rsidRPr="008C2885" w:rsidRDefault="00C60E73" w:rsidP="00C60E73">
      <w:pPr>
        <w:pStyle w:val="SingleTxtG"/>
      </w:pPr>
      <w:r>
        <w:t xml:space="preserve">18.</w:t>
      </w:r>
      <w:r>
        <w:tab/>
      </w:r>
      <w:r>
        <w:t xml:space="preserve">Het woord “nemen” betekent dat de Staten die partij zijn geen andere optie hebben dan te voldoen aan hun verplichting om op wetgevend, bestuurlijk en ander gebied gepaste maatregelen te nemen die nodig zijn om de rechten van het kind te verwezenlijken, waaronder maatregelen met betrekking tot overheidsbudgetten.</w:t>
      </w:r>
    </w:p>
    <w:p w14:paraId="121E39BF" w14:textId="77777777" w:rsidR="00C60E73" w:rsidRPr="008C2885" w:rsidRDefault="00C60E73" w:rsidP="00C60E73">
      <w:pPr>
        <w:pStyle w:val="SingleTxtG"/>
      </w:pPr>
      <w:r>
        <w:t xml:space="preserve">19.</w:t>
      </w:r>
      <w:r>
        <w:tab/>
      </w:r>
      <w:r>
        <w:t xml:space="preserve">Daarom moeten alle takken, niveaus en organisaties binnen de overheid die een rol hebben in het verdelen van overheidsbudgetten hun functie uitoefenen op een manier die in overeenstemming is met de algemene beginselen van het Verdrag en de begrotingsbeginselen zoals opgenomen in deel III en IV hieronder.</w:t>
      </w:r>
      <w:r>
        <w:t xml:space="preserve"> </w:t>
      </w:r>
      <w:r>
        <w:t xml:space="preserve">De Staten die partij zijn, moeten ervoor zorgen dat ook de wetgevende en rechterlijke organisaties en de hoogste controle-instanties hiervoor de ruimte krijgen.</w:t>
      </w:r>
    </w:p>
    <w:p w14:paraId="2C99FE0C" w14:textId="77777777" w:rsidR="00C60E73" w:rsidRPr="008C2885" w:rsidRDefault="00C60E73" w:rsidP="00C60E73">
      <w:pPr>
        <w:pStyle w:val="SingleTxtG"/>
      </w:pPr>
      <w:r>
        <w:t xml:space="preserve">20.</w:t>
      </w:r>
      <w:r>
        <w:tab/>
      </w:r>
      <w:r>
        <w:t xml:space="preserve">De Staten die partij zijn, moeten ervoor zorgen dat de personen die besluiten nemen over begrotingen op alle niveaus van de uitvoerende en wetgevende macht toegang hebben tot de benodigde informatie, gegevens en middelen, en capaciteiten opbouwen om de rechten van het kind te verwezenlijken.</w:t>
      </w:r>
    </w:p>
    <w:p w14:paraId="2AB3EBE6" w14:textId="77777777" w:rsidR="00C60E73" w:rsidRPr="008C2885" w:rsidRDefault="00C60E73" w:rsidP="00724D9D">
      <w:pPr>
        <w:pStyle w:val="H1G"/>
      </w:pPr>
      <w:r>
        <w:tab/>
      </w:r>
      <w:r>
        <w:t xml:space="preserve">B.</w:t>
        <w:tab/>
        <w:t xml:space="preserve">“alle passende wettelijke, bestuurlijke en andere maatregelen”</w:t>
      </w:r>
    </w:p>
    <w:p w14:paraId="536DB2B7" w14:textId="77777777" w:rsidR="00C60E73" w:rsidRPr="008C2885" w:rsidRDefault="00C60E73" w:rsidP="00C60E73">
      <w:pPr>
        <w:pStyle w:val="SingleTxtG"/>
      </w:pPr>
      <w:r>
        <w:t xml:space="preserve">21.</w:t>
      </w:r>
      <w:r>
        <w:tab/>
      </w:r>
      <w:r>
        <w:t xml:space="preserve">De verplichting om “alle passende wettelijke, bestuurlijke en andere maatregelen” te nemen houdt ook de verplichting in om te verzekeren dat:</w:t>
      </w:r>
      <w:r>
        <w:t xml:space="preserve"> </w:t>
      </w:r>
    </w:p>
    <w:p w14:paraId="326E005B" w14:textId="77777777" w:rsidR="00C60E73" w:rsidRPr="008C2885" w:rsidRDefault="00C60E73" w:rsidP="00724D9D">
      <w:pPr>
        <w:pStyle w:val="SingleTxtG"/>
        <w:ind w:firstLine="567"/>
      </w:pPr>
      <w:r>
        <w:t xml:space="preserve">(a)</w:t>
        <w:tab/>
        <w:t xml:space="preserve">Er wetgeving bestaat en beleid is om de inzet van middelen en de begrotingstoewijzing en -besteding om de rechten van het kind te verwezenlijken te ondersteunen;</w:t>
      </w:r>
      <w:r>
        <w:t xml:space="preserve"> </w:t>
      </w:r>
    </w:p>
    <w:p w14:paraId="41106FC9" w14:textId="77777777" w:rsidR="00C60E73" w:rsidRPr="008C2885" w:rsidRDefault="00C60E73" w:rsidP="00724D9D">
      <w:pPr>
        <w:pStyle w:val="SingleTxtG"/>
        <w:ind w:firstLine="567"/>
      </w:pPr>
      <w:r>
        <w:t xml:space="preserve">(b)</w:t>
        <w:tab/>
        <w:t xml:space="preserve">De benodigde gegevens en informatie over kinderen wordt verzameld, gegenereerd en verspreid om het ontwerp en de implementatie van passende wetgeving, beleid, programma's en budgetten te ondersteunen en de rechten van het kind te bevorderen.</w:t>
      </w:r>
    </w:p>
    <w:p w14:paraId="2E9D4BDC" w14:textId="77777777" w:rsidR="00C60E73" w:rsidRPr="008C2885" w:rsidRDefault="00C60E73" w:rsidP="00724D9D">
      <w:pPr>
        <w:pStyle w:val="SingleTxtG"/>
        <w:ind w:firstLine="567"/>
      </w:pPr>
      <w:r>
        <w:t xml:space="preserve">(c)</w:t>
        <w:tab/>
        <w:t xml:space="preserve">Er voldoende overheidsmiddelen worden ingezet, toegewezen en op doelgerichte wijze worden ingezet om goedgekeurde wetgeving, beleid, programma's en budgetten te implementeren;</w:t>
      </w:r>
    </w:p>
    <w:p w14:paraId="63740898" w14:textId="77777777" w:rsidR="00C60E73" w:rsidRPr="008C2885" w:rsidRDefault="00C60E73" w:rsidP="00724D9D">
      <w:pPr>
        <w:pStyle w:val="SingleTxtG"/>
        <w:ind w:firstLine="567"/>
      </w:pPr>
      <w:r>
        <w:t xml:space="preserve">(d)</w:t>
        <w:tab/>
        <w:t xml:space="preserve">Begrotingen systematisch worden gepland, vastgesteld, geïmplementeerd en verantwoord op de nationale en decentrale niveaus in de Staat die partij is, op een wijze die de verwezenlijking van de rechten van het kind verzekert.</w:t>
      </w:r>
    </w:p>
    <w:p w14:paraId="757A889B" w14:textId="77777777" w:rsidR="00C60E73" w:rsidRPr="008C2885" w:rsidRDefault="00C60E73" w:rsidP="00C60E73">
      <w:pPr>
        <w:pStyle w:val="SingleTxtG"/>
      </w:pPr>
      <w:r>
        <w:t xml:space="preserve">22.</w:t>
      </w:r>
      <w:r>
        <w:tab/>
      </w:r>
      <w:r>
        <w:t xml:space="preserve">Maatregelen worden als passend beschouwd als deze relevant zijn voor het direct of indirect bevorderen van de rechten van het kind in een bepaalde context, waaronder die van overheidsbudgetten.</w:t>
      </w:r>
      <w:r>
        <w:t xml:space="preserve"> </w:t>
      </w:r>
    </w:p>
    <w:p w14:paraId="78D796E5" w14:textId="77777777" w:rsidR="00C60E73" w:rsidRPr="008C2885" w:rsidRDefault="00C60E73" w:rsidP="00C60E73">
      <w:pPr>
        <w:pStyle w:val="SingleTxtG"/>
      </w:pPr>
      <w:r>
        <w:t xml:space="preserve">23.</w:t>
      </w:r>
      <w:r>
        <w:tab/>
      </w:r>
      <w:r>
        <w:t xml:space="preserve">Onder “wettelijke maatregelen” die de Staten die partij zijn, verplicht zijn te nemen met betrekking tot overheidsbudgetten, valt ook het herzien van bestaande wetgeving en het ontwerpen en aannemen van nieuwe wetgeving die verzekert dat budgetten groot genoeg zijn om de rechten van het kind op nationaal en decentraal niveau te verwezenlijken.</w:t>
      </w:r>
      <w:r>
        <w:t xml:space="preserve"> </w:t>
      </w:r>
      <w:r>
        <w:t xml:space="preserve">Onder de “bestuurlijke maatregelen” wordt ook verstaan de ontwikkeling en implementatie van programma's die voldoen aan overeengekomen wetgeving en het verzekeren van voldoende overheidsbudgetten hiervoor.</w:t>
      </w:r>
      <w:r>
        <w:t xml:space="preserve"> </w:t>
      </w:r>
      <w:r>
        <w:t xml:space="preserve">Onder “andere maatregelen” kunnen bijvoorbeeld maatregelen worden verstaan voor de ontwikkeling van participatiemechanismen voor de begroting en gegevens of beleid met betrekking tot de rechten van het kind.</w:t>
      </w:r>
      <w:r>
        <w:t xml:space="preserve"> </w:t>
      </w:r>
      <w:r>
        <w:t xml:space="preserve">Overheidsbegrotingen omvatten deze drie categorieën maatregelen, die tegelijkertijd ook onmisbaar zijn voor de verwezenlijking van andere wettelijke, bestuurlijke en andere maatregelen.</w:t>
      </w:r>
      <w:r>
        <w:t xml:space="preserve"> </w:t>
      </w:r>
      <w:r>
        <w:t xml:space="preserve">Alle takken, niveaus en organisaties van de overheid zijn verantwoordelijk voor het bevorderen van de rechten van het kind.</w:t>
      </w:r>
    </w:p>
    <w:p w14:paraId="01C4C150" w14:textId="77777777" w:rsidR="00C60E73" w:rsidRPr="008C2885" w:rsidRDefault="00C60E73" w:rsidP="00C60E73">
      <w:pPr>
        <w:pStyle w:val="SingleTxtG"/>
      </w:pPr>
      <w:r>
        <w:t xml:space="preserve">24.</w:t>
      </w:r>
      <w:r>
        <w:tab/>
      </w:r>
      <w:r>
        <w:t xml:space="preserve">Het Comité onderstreept dat de Staten die partij zijn, verplicht zijn om aan te tonen op welke wijze de maatregelen die zij nemen ten aanzien van de begroting leiden tot verbeteringen in de rechten van het kind.</w:t>
      </w:r>
      <w:r>
        <w:t xml:space="preserve"> </w:t>
      </w:r>
      <w:r>
        <w:t xml:space="preserve">De Staten die partij zijn, laten bewijs zien van de uitkomsten die behaald zijn met deze maatregelen.</w:t>
      </w:r>
      <w:r>
        <w:t xml:space="preserve"> </w:t>
      </w:r>
      <w:r>
        <w:t xml:space="preserve">Om te voldoen aan artikel 4 van het Verdrag is het niet voldoende om bewijs te laten zien van maatregelen zonder bewijs van resultaten.</w:t>
      </w:r>
      <w:r>
        <w:t xml:space="preserve"> </w:t>
      </w:r>
    </w:p>
    <w:p w14:paraId="7438BFC0" w14:textId="77777777" w:rsidR="00C60E73" w:rsidRPr="008C2885" w:rsidRDefault="00C60E73" w:rsidP="00724D9D">
      <w:pPr>
        <w:pStyle w:val="H1G"/>
      </w:pPr>
      <w:r>
        <w:tab/>
      </w:r>
      <w:r>
        <w:t xml:space="preserve">C.</w:t>
        <w:tab/>
        <w:t xml:space="preserve">“om de in dit Verdrag erkende rechten te verwezenlijken”</w:t>
      </w:r>
    </w:p>
    <w:p w14:paraId="4021109A" w14:textId="77777777" w:rsidR="00C60E73" w:rsidRPr="008C2885" w:rsidRDefault="00C60E73" w:rsidP="00C60E73">
      <w:pPr>
        <w:pStyle w:val="SingleTxtG"/>
      </w:pPr>
      <w:r>
        <w:t xml:space="preserve">25.</w:t>
      </w:r>
      <w:r>
        <w:tab/>
      </w:r>
      <w:r>
        <w:t xml:space="preserve">Onder “in dit Verdrag erkende rechten” worden burger-, politieke, economische, sociale en culturele rechten verstaan.</w:t>
      </w:r>
      <w:r>
        <w:t xml:space="preserve"> </w:t>
      </w:r>
      <w:r>
        <w:t xml:space="preserve">De Staten die partij zijn, hebben de verplichting om burgerrechten en politieke rechten onverwijld te verwezenlijken, en economische, sociale en culturele rechten te implementeren “in de ruimste mate waarin de hun ter beschikking staande middelen dit toelaten”.</w:t>
      </w:r>
      <w:r>
        <w:t xml:space="preserve"> </w:t>
      </w:r>
      <w:r>
        <w:t xml:space="preserve">Dit impliceert dat de volledige verwezenlijking van die rechten noodzakelijkerwijs geleidelijk moet worden bereikt (zie deel</w:t>
      </w:r>
      <w:r>
        <w:t xml:space="preserve"> </w:t>
      </w:r>
      <w:r>
        <w:t xml:space="preserve">II D hieronder).</w:t>
      </w:r>
      <w:r>
        <w:t xml:space="preserve"> </w:t>
      </w:r>
    </w:p>
    <w:p w14:paraId="4F86CB6C" w14:textId="77777777" w:rsidR="00C60E73" w:rsidRPr="008C2885" w:rsidRDefault="00C60E73" w:rsidP="00C60E73">
      <w:pPr>
        <w:pStyle w:val="SingleTxtG"/>
      </w:pPr>
      <w:r>
        <w:t xml:space="preserve">26.</w:t>
      </w:r>
      <w:r>
        <w:tab/>
      </w:r>
      <w:r>
        <w:t xml:space="preserve">De implementatie van de rechten van het kind vereist aandacht in alle vier fasen van het proces van de overheidsbegroting: raming, vaststelling, uitvoering en opvolging.</w:t>
      </w:r>
      <w:r>
        <w:t xml:space="preserve"> </w:t>
      </w:r>
      <w:r>
        <w:t xml:space="preserve">De Staten die partij zij, moeten in het hele begrotingsproces aandacht besteden aan de rechten van alle kinderen, in overeenstemming met de algemene beginselen van het Verdrag en de begrotingsbeginselen die in dit General Comment uiteen worden gezet.</w:t>
      </w:r>
      <w:r>
        <w:t xml:space="preserve"> </w:t>
      </w:r>
    </w:p>
    <w:p w14:paraId="0136C229" w14:textId="77777777" w:rsidR="00C60E73" w:rsidRPr="008C2885" w:rsidRDefault="00C60E73" w:rsidP="00724D9D">
      <w:pPr>
        <w:pStyle w:val="SingleTxtG"/>
      </w:pPr>
      <w:r>
        <w:t xml:space="preserve">27.</w:t>
      </w:r>
      <w:r>
        <w:tab/>
      </w:r>
      <w:r>
        <w:t xml:space="preserve">Met betrekking tot begrotingen betekent “implementeren van de rechten van het kind” dat de Staten die partij zijn, verplicht zijn om overheidsmiddelen in te zetten, toe te wijzen en uit te geven met respect voor hun verplichtingen tot implementatie.</w:t>
      </w:r>
      <w:r>
        <w:t xml:space="preserve"> </w:t>
      </w:r>
      <w:r>
        <w:t xml:space="preserve">De Staten die partij zijn, eerbiedigen, beschermen en voldoen aan de volgende rechten van het kind:</w:t>
      </w:r>
      <w:r>
        <w:t xml:space="preserve"> </w:t>
      </w:r>
    </w:p>
    <w:p w14:paraId="2CC33CCB" w14:textId="77777777" w:rsidR="00C60E73" w:rsidRPr="008C2885" w:rsidRDefault="00C60E73" w:rsidP="00724D9D">
      <w:pPr>
        <w:pStyle w:val="SingleTxtG"/>
        <w:ind w:firstLine="567"/>
      </w:pPr>
      <w:r>
        <w:t xml:space="preserve">(a)</w:t>
        <w:tab/>
        <w:t xml:space="preserve">“Eerbiedigen” betekent dat Staten die partij zijn, zich niet direct of indirect mogen mengen in het genot van de rechten van het kind.</w:t>
      </w:r>
      <w:r>
        <w:t xml:space="preserve"> </w:t>
      </w:r>
      <w:r>
        <w:t xml:space="preserve">Met betrekking tot begrotingen houdt dit in dat de Staten die partij zijn, zich niet mengen met het genot van de rechten van het kind door bijvoorbeeld bepaalde groepen kinderen te discrimineren bij beslissingen over de begroting, financiering stop te zetten of middelen te onttrekken aan bestaande programma's die zorgen voor het genot van kinderen van economische, sociale of culturele rechten, behalve in de omstandigheden die worden aangegeven in paragraaf 31 hieronder;</w:t>
      </w:r>
      <w:r>
        <w:t xml:space="preserve"> </w:t>
      </w:r>
    </w:p>
    <w:p w14:paraId="58FFFD6E" w14:textId="77777777" w:rsidR="00C60E73" w:rsidRPr="008C2885" w:rsidRDefault="00C60E73" w:rsidP="00724D9D">
      <w:pPr>
        <w:pStyle w:val="SingleTxtG"/>
        <w:ind w:firstLine="567"/>
      </w:pPr>
      <w:r>
        <w:t xml:space="preserve">(b)</w:t>
        <w:tab/>
        <w:t xml:space="preserve">“Beschermen” betekent dat Staten die partij zijn, voorkomen dat derde partijen zich mengen met de rechten die worden gewaarborgd krachtens het Verdrag en de Facultatieve Protocollen.</w:t>
      </w:r>
      <w:r>
        <w:t xml:space="preserve"> </w:t>
      </w:r>
      <w:r>
        <w:t xml:space="preserve">Met betrekking tot de overheidsbegroting zijn het bedrijfsleven</w:t>
      </w:r>
      <w:r w:rsidRPr="00C26C1B">
        <w:rPr>
          <w:rStyle w:val="Voetnootmarkering"/>
        </w:rPr>
        <w:footnoteReference w:id="6"/>
      </w:r>
      <w:r>
        <w:t xml:space="preserve"> en regionale en internationale financiële instanties voorbeelden van derde partijen die een rol kunnen spelen in verschillende fasen van het begrotingsproces.</w:t>
      </w:r>
      <w:r>
        <w:t xml:space="preserve"> </w:t>
      </w:r>
      <w:r>
        <w:t xml:space="preserve">De verplichting om te beschermen houdt in dat Staten die partij zijn, ernaar moeten streven dat hun inzet van inkomsten en begrotingstoewijzing en -uitgaven niet door derde partijen worden gehinderd of ondermijnd.</w:t>
      </w:r>
      <w:r>
        <w:t xml:space="preserve"> </w:t>
      </w:r>
      <w:r>
        <w:t xml:space="preserve">Hiertoe moeten Staten die partij zijn de rol van deze derde partijen reguleren, een klachtenmechanisme opzetten en systematisch ingrijpen in gevallen van inbreuk door deze partijen.</w:t>
      </w:r>
      <w:r>
        <w:t xml:space="preserve"> </w:t>
      </w:r>
    </w:p>
    <w:p w14:paraId="6FAA4774" w14:textId="77777777" w:rsidR="00C60E73" w:rsidRPr="008C2885" w:rsidRDefault="00C60E73" w:rsidP="00724D9D">
      <w:pPr>
        <w:pStyle w:val="SingleTxtG"/>
        <w:ind w:firstLine="567"/>
      </w:pPr>
      <w:r>
        <w:t xml:space="preserve">(c)</w:t>
        <w:tab/>
        <w:t xml:space="preserve">“Voldoen” verplicht de Staten die partij zijn actie te ondernemen om de volledige verwezenlijking van de rechten van het kind te verzekeren.</w:t>
      </w:r>
      <w:r>
        <w:t xml:space="preserve"> </w:t>
      </w:r>
      <w:r>
        <w:t xml:space="preserve">De Staten die partij zijn, moeten:</w:t>
      </w:r>
    </w:p>
    <w:p w14:paraId="7284113E" w14:textId="77777777" w:rsidR="00C60E73" w:rsidRPr="008C2885" w:rsidRDefault="00C60E73" w:rsidP="00724D9D">
      <w:pPr>
        <w:pStyle w:val="SingleTxtG"/>
        <w:ind w:left="1701"/>
      </w:pPr>
      <w:r>
        <w:t xml:space="preserve">(i)</w:t>
        <w:tab/>
        <w:t xml:space="preserve">De rechten van het kind faciliteren door maatregelen te nemen die kinderen helpen en ondersteunen om hun rechten te genieten.</w:t>
      </w:r>
      <w:r>
        <w:t xml:space="preserve"> </w:t>
      </w:r>
      <w:r>
        <w:t xml:space="preserve">In het kader van een begroting houdt dit in dat alle niveaus en organisaties van de uitvoerende, wetgevende en rechtelijke macht moeten worden voorzien van de middelen en informatie die nodig zijn om de rechten van alle kinderen op een volledige en houdbare wijze te bevorderen.</w:t>
      </w:r>
      <w:r>
        <w:t xml:space="preserve"> </w:t>
      </w:r>
      <w:r>
        <w:t xml:space="preserve">Hiertoe moeten maatregelen worden genomen om kennis en begrip van het Verdrag en de bijbehorende Facultatieve Protocollen te verhogen bij de functies van de Staten die partij zijn, en een cultuur te koesteren die de rechten van het kind eerbiedigt, beschermt en uitvoert.</w:t>
      </w:r>
      <w:r>
        <w:t xml:space="preserve"> </w:t>
      </w:r>
    </w:p>
    <w:p w14:paraId="4F966B23" w14:textId="77777777" w:rsidR="00C60E73" w:rsidRPr="008C2885" w:rsidRDefault="00C60E73" w:rsidP="00724D9D">
      <w:pPr>
        <w:pStyle w:val="SingleTxtG"/>
        <w:ind w:left="1701"/>
      </w:pPr>
      <w:r>
        <w:t xml:space="preserve">(ii)</w:t>
        <w:tab/>
        <w:t xml:space="preserve">Erin voorzien dat de rechten van het kind worden verwezenlijkt in het geval dat Staten hier door overmacht zelf niet toe in staat zijn, met de middelen die hun ter beschikking staan.</w:t>
      </w:r>
      <w:r>
        <w:t xml:space="preserve"> </w:t>
      </w:r>
      <w:r>
        <w:t xml:space="preserve">Deze verplichting houdt in dat betrouwbare, uitgesplitste gegevens en informatie openbaar beschikbaar moeten zijn om te onderzoeken en controleren in welke mate kinderen hun rechten kunnen uitoefenen, bijvoorbeeld in het hele land.</w:t>
      </w:r>
      <w:r>
        <w:t xml:space="preserve"> </w:t>
      </w:r>
    </w:p>
    <w:p w14:paraId="5899020B" w14:textId="77777777" w:rsidR="00C60E73" w:rsidRPr="008C2885" w:rsidRDefault="00C60E73" w:rsidP="00724D9D">
      <w:pPr>
        <w:pStyle w:val="SingleTxtG"/>
        <w:ind w:left="1701"/>
      </w:pPr>
      <w:r>
        <w:t xml:space="preserve">(iii)</w:t>
        <w:tab/>
        <w:t xml:space="preserve">De rechten van het kind bevorderen door te verzekeren dat er voldoende onderwijs en publieke bewustwording is met betrekking tot besluitvormingsprocessen over de begroting en de impact hiervan.</w:t>
      </w:r>
      <w:r>
        <w:t xml:space="preserve"> </w:t>
      </w:r>
      <w:r>
        <w:t xml:space="preserve">Met betrekking tot de begroting betekent dit de inzet, verdeling en besteding van voldoende financiële middelen om met kinderen, hun gezinnen en verzorgers te communiceren over en hen te betrekken bij onder andere wetgeving, beleid en programma's die effect op hen hebben.</w:t>
      </w:r>
      <w:r>
        <w:t xml:space="preserve"> </w:t>
      </w:r>
      <w:r>
        <w:t xml:space="preserve">De Staten die partij zijn, moeten voortdurend de resultaten onderzoeken bij de verschillende groepen, om te bepalen waar een meer doelgerichte bevordering nodig is.</w:t>
      </w:r>
    </w:p>
    <w:p w14:paraId="00F04228" w14:textId="77777777" w:rsidR="00C60E73" w:rsidRPr="008C2885" w:rsidRDefault="00C60E73" w:rsidP="00724D9D">
      <w:pPr>
        <w:pStyle w:val="H1G"/>
      </w:pPr>
      <w:r>
        <w:tab/>
      </w:r>
      <w:r>
        <w:t xml:space="preserve">D.</w:t>
        <w:tab/>
        <w:t xml:space="preserve">“Ten aanzien van economische, sociale en culturele rechten nemen de Staten die partij zijn deze maatregelen in de ruimste mate waarin de hun ter beschikking staande middelen dit toelaten”</w:t>
      </w:r>
    </w:p>
    <w:p w14:paraId="1C26AA10" w14:textId="77777777" w:rsidR="00C60E73" w:rsidRPr="008C2885" w:rsidRDefault="00C60E73" w:rsidP="00C60E73">
      <w:pPr>
        <w:pStyle w:val="SingleTxtG"/>
      </w:pPr>
      <w:r>
        <w:t xml:space="preserve">28.</w:t>
      </w:r>
      <w:r>
        <w:tab/>
      </w:r>
      <w:r>
        <w:t xml:space="preserve">Conform deze verplichting nemen de Staten die partij zijn alle mogelijke maatregelen om voldoende financiële middelen in te zetten, toe te wijzen en uit te geven.</w:t>
      </w:r>
      <w:r>
        <w:t xml:space="preserve"> </w:t>
      </w:r>
      <w:r>
        <w:t xml:space="preserve">De middelen die worden toegekend aan beleidsmaatregelen en programma's die de verwezenlijking van de rechten in het Verdrag en de bijbehorende Facultatieve Protocollen bevorderen, moeten optimaal worden uitgegeven conform de algemene beginselen van het Verdrag en de begrotingsbeginselen zoals aangegeven in dit General Comment.</w:t>
      </w:r>
      <w:r>
        <w:t xml:space="preserve"> </w:t>
      </w:r>
    </w:p>
    <w:p w14:paraId="1256DDC4" w14:textId="77777777" w:rsidR="00C60E73" w:rsidRPr="008C2885" w:rsidRDefault="00C60E73" w:rsidP="00C60E73">
      <w:pPr>
        <w:pStyle w:val="SingleTxtG"/>
      </w:pPr>
      <w:r>
        <w:t xml:space="preserve">29.</w:t>
      </w:r>
      <w:r>
        <w:tab/>
      </w:r>
      <w:r>
        <w:t xml:space="preserve">Het Comité erkent de veranderende opvattingen over “ruimste mate van ter beschikking staande middelen” en “progressieve verwezenlijking” in andere belangrijke internationale mensenrechtenverdragen,</w:t>
      </w:r>
      <w:r w:rsidRPr="00935C67">
        <w:rPr>
          <w:rStyle w:val="Voetnootmarkering"/>
        </w:rPr>
        <w:footnoteReference w:id="7"/>
      </w:r>
      <w:r>
        <w:t xml:space="preserve"> en beschouwt artikel 4 van het Verdrag als een weerspiegeling van beide.</w:t>
      </w:r>
      <w:r>
        <w:t xml:space="preserve"> </w:t>
      </w:r>
      <w:r>
        <w:t xml:space="preserve">Staten die partij zijn, nemen daarom maatregelen in de ruimste mate waarin de hun ter beschikking staande middelen dit toelaten met betrekking tot economische, sociale en culturele rechten en waar nodig in het kader van internationale samenwerking, met het oog op het geleidelijk tot een volledige verwezenlijking van deze rechten te komen, onverminderd de in dit verdrag vervatte verplichtingen die volgens het internationale recht onverwijld van toepassing zijn.</w:t>
      </w:r>
    </w:p>
    <w:p w14:paraId="29865ECA" w14:textId="77777777" w:rsidR="00C60E73" w:rsidRPr="008C2885" w:rsidRDefault="00C60E73" w:rsidP="00C60E73">
      <w:pPr>
        <w:pStyle w:val="SingleTxtG"/>
      </w:pPr>
      <w:r>
        <w:t xml:space="preserve">30.</w:t>
      </w:r>
      <w:r>
        <w:tab/>
      </w:r>
      <w:r>
        <w:t xml:space="preserve">“Staten die partij zijn, nemen deze maatregelen in de ruimste mate waarin de hun ter beschikking staande middelen dit toelaten” betekent dat van Staten die partij zijn, wordt verwacht dat zij laten zien dat ze alle inspanningen hebben gedaan om budgettaire middelen in te zetten, toe te kennen en uit te geven om aan de economische, sociale en culturele rechten van alle kinderen te voldoen.</w:t>
      </w:r>
      <w:r>
        <w:t xml:space="preserve"> </w:t>
      </w:r>
      <w:r>
        <w:t xml:space="preserve">Het Comité onderstreept het feit dat de rechten van het kind onderling samenhangen en ondeelbaar zijn en dat er voorzichtigheid moet worden betracht bij het maken van onderscheid tussen economische, sociale en culturele rechten aan de ene kant, en burgerlijke en politieke rechten aan de andere.</w:t>
      </w:r>
      <w:r>
        <w:t xml:space="preserve"> </w:t>
      </w:r>
      <w:r>
        <w:t xml:space="preserve">De verwezenlijking van de economische, sociale en culturele rechten zal regelmatig impact hebben op het vermogen van kinderen om hun politieke en burgerlijke rechten uit te oefenen en andersom.</w:t>
      </w:r>
    </w:p>
    <w:p w14:paraId="22EF3E85" w14:textId="77777777" w:rsidR="00C60E73" w:rsidRPr="008C2885" w:rsidRDefault="00C60E73" w:rsidP="00C60E73">
      <w:pPr>
        <w:pStyle w:val="SingleTxtG"/>
      </w:pPr>
      <w:r>
        <w:t xml:space="preserve">31.</w:t>
      </w:r>
      <w:r>
        <w:tab/>
      </w:r>
      <w:r>
        <w:t xml:space="preserve">De verplichting van de Staten die partij zijn om volgens artikel 4 de economische, sociale en culturele rechten van het kind “in de ruimste mate” te verwezenlijken, betekent ook dat ze niet opzettelijk retrogressieve maatregelen nemen met betrekking tot economische, sociale en culturele rechten.</w:t>
      </w:r>
      <w:r w:rsidRPr="00935C67">
        <w:rPr>
          <w:rStyle w:val="Voetnootmarkering"/>
        </w:rPr>
        <w:footnoteReference w:id="8"/>
      </w:r>
      <w:r>
        <w:t xml:space="preserve"> </w:t>
      </w:r>
      <w:r>
        <w:t xml:space="preserve">Staten die partij zijn, mogen niet toestaan dat het bestaande niveau van genot van de kinderrechten verslechtert.</w:t>
      </w:r>
      <w:r>
        <w:t xml:space="preserve"> </w:t>
      </w:r>
      <w:r>
        <w:t xml:space="preserve">In tijden van economische crisis mogen regressieve maatregelen alleen in overweging worden genomen nadat alle andere opties zijn onderzocht en verzekerd is dat kinderen het allerlaatst geraakt worden, met name kinderen in kwetsbare situaties.</w:t>
      </w:r>
      <w:r>
        <w:t xml:space="preserve"> </w:t>
      </w:r>
      <w:r>
        <w:t xml:space="preserve">Staten die partij zijn, moeten kunnen aantonen dat dergelijke maatregelen noodzakelijk, redelijk, proportioneel, niet-discriminerend en tijdelijk zijn en dat rechten die op deze manier worden aangetast zo snel mogelijk worden hersteld.</w:t>
      </w:r>
      <w:r>
        <w:t xml:space="preserve"> </w:t>
      </w:r>
      <w:r>
        <w:t xml:space="preserve">Staten die partij zijn, moeten maatregelen nemen om ervoor te zorgen dat de groepen kinderen die geraakt worden, en anderen met kennis over de situatie van deze kinderen, participeren in het besluitvormingsproces met betrekking tot dit soort maatregelen.</w:t>
      </w:r>
      <w:r>
        <w:t xml:space="preserve"> </w:t>
      </w:r>
      <w:r>
        <w:t xml:space="preserve">De onverwijlde en minimale belangrijkste verplichtingen</w:t>
      </w:r>
      <w:r w:rsidRPr="00935C67">
        <w:rPr>
          <w:rStyle w:val="Voetnootmarkering"/>
        </w:rPr>
        <w:footnoteReference w:id="9"/>
      </w:r>
      <w:r>
        <w:t xml:space="preserve"> opgelegd door de rechten van het kind mogen niet in het gedrang komen door retrogressieve maatregelen, zelfs niet in tijden van economische crisis.</w:t>
      </w:r>
    </w:p>
    <w:p w14:paraId="4F3E28F4" w14:textId="77777777" w:rsidR="00C60E73" w:rsidRPr="008C2885" w:rsidRDefault="00C60E73" w:rsidP="00C60E73">
      <w:pPr>
        <w:pStyle w:val="SingleTxtG"/>
      </w:pPr>
      <w:r>
        <w:t xml:space="preserve">32.</w:t>
      </w:r>
      <w:r>
        <w:tab/>
      </w:r>
      <w:r>
        <w:t xml:space="preserve">Artikel 44 van het Verdrag verplicht Staten die partij zijn, om regelmatig te rapporteren over hun voortgang in het bevorderen van de rechten van kinderen onder hun rechtsbevoegdheid.</w:t>
      </w:r>
      <w:r>
        <w:t xml:space="preserve"> </w:t>
      </w:r>
      <w:r>
        <w:t xml:space="preserve">Er moeten heldere en coherente doelen en indicatoren worden gebruikt om de voortgang van de verwezenlijking van de economische, sociale en culturele rechten van het kind in de ruimste mate van de beschikbare middelen te laten zien, net zoals de verwezenlijking van de acute verplichtingen die door deze rechten worden opgelegd, en de verwezenlijking van de burgerlijke en politieke rechten.</w:t>
      </w:r>
      <w:r>
        <w:t xml:space="preserve"> </w:t>
      </w:r>
      <w:r>
        <w:t xml:space="preserve">Van de Staten die partij zijn, wordt verwacht dat zij regelmatig hun maatregelen herzien en verbeteren om te verzekeren dat middelen voor de rechten van het kind in de ruimste mate beschikbaar zijn.</w:t>
      </w:r>
      <w:r>
        <w:t xml:space="preserve"> </w:t>
      </w:r>
    </w:p>
    <w:p w14:paraId="1EB5F66A" w14:textId="77777777" w:rsidR="00C60E73" w:rsidRPr="008C2885" w:rsidRDefault="00C60E73" w:rsidP="00C60E73">
      <w:pPr>
        <w:pStyle w:val="SingleTxtG"/>
      </w:pPr>
      <w:r>
        <w:t xml:space="preserve">33.</w:t>
      </w:r>
      <w:r>
        <w:tab/>
      </w:r>
      <w:r>
        <w:t xml:space="preserve">Het Comité hecht er veel belang aan dat de besluitvormingsprocessen op nationaal en decentraal niveau verantwoordelijk, transparant, inclusief en participatief zijn, om zo de benodigde middelen te krijgen voor de implementatie van de rechten van het kind, waaronder economische, sociale en culturele rechten.</w:t>
      </w:r>
    </w:p>
    <w:p w14:paraId="45BB1387" w14:textId="77777777" w:rsidR="00C60E73" w:rsidRPr="008C2885" w:rsidRDefault="00C60E73" w:rsidP="00C60E73">
      <w:pPr>
        <w:pStyle w:val="SingleTxtG"/>
      </w:pPr>
      <w:r>
        <w:t xml:space="preserve">34.</w:t>
      </w:r>
      <w:r>
        <w:tab/>
      </w:r>
      <w:r>
        <w:t xml:space="preserve">Corruptie of slecht beheer van overheidsmiddelen bij de inzet van inkomsten en de begrotingstoewijzing en -uitgaven van de Staat wijst erop dat de Staat niet voldoet aan zijn verplichting om in de ruimste mate de beschikbare middelen te gebruiken.</w:t>
      </w:r>
      <w:r>
        <w:t xml:space="preserve"> </w:t>
      </w:r>
      <w:r>
        <w:t xml:space="preserve">Het Comité onderstreept dat het belangrijk is dat de Staten die partij zijn middelen toewijzen, om te voorkomen dat corruptie invloed heeft op de rechten van het kind en om corruptie uit te bannen, conform het Verdrag van de Verenigde Naties tegen corruptie.</w:t>
      </w:r>
    </w:p>
    <w:p w14:paraId="34E905C6" w14:textId="77777777" w:rsidR="00C60E73" w:rsidRPr="008C2885" w:rsidRDefault="00C60E73" w:rsidP="00724D9D">
      <w:pPr>
        <w:pStyle w:val="H1G"/>
      </w:pPr>
      <w:r>
        <w:tab/>
      </w:r>
      <w:r>
        <w:t xml:space="preserve">E.</w:t>
        <w:tab/>
        <w:t xml:space="preserve">“ en, indien nodig, in het kader van internationale samenwerking”</w:t>
      </w:r>
    </w:p>
    <w:p w14:paraId="6A8F4DB3" w14:textId="77777777" w:rsidR="00C60E73" w:rsidRPr="008C2885" w:rsidRDefault="00C60E73" w:rsidP="00C60E73">
      <w:pPr>
        <w:pStyle w:val="SingleTxtG"/>
      </w:pPr>
      <w:r>
        <w:t xml:space="preserve">35.</w:t>
      </w:r>
      <w:r>
        <w:tab/>
      </w:r>
      <w:r>
        <w:t xml:space="preserve">Staten die partij zijn, hebben de verplichting om met elkaar samen te werken bij het bevorderen van de universele eerbiediging en inachtneming van de mensenrechten,</w:t>
      </w:r>
      <w:r w:rsidRPr="00935C67">
        <w:rPr>
          <w:rStyle w:val="Voetnootmarkering"/>
        </w:rPr>
        <w:footnoteReference w:id="10"/>
      </w:r>
      <w:r>
        <w:t xml:space="preserve"> waaronder de rechten van het kind.</w:t>
      </w:r>
      <w:r>
        <w:t xml:space="preserve"> </w:t>
      </w:r>
      <w:r>
        <w:t xml:space="preserve">Staten die niet de middelen hebben om de rechten die zijn vastgelegd in het Verdrag en de bijbehorende Facultatieve Protocollen te implementeren, zijn verplicht om internationale samenwerking te zoeken, of dit nu bilateraal, regionaal, interregionaal, wereldwijd of multilateraal is.</w:t>
      </w:r>
      <w:r>
        <w:t xml:space="preserve"> </w:t>
      </w:r>
      <w:r>
        <w:t xml:space="preserve">Staten die partij zijn, die middelen hebben voor internationale samenwerking, zijn verplicht om een dergelijke samenwerking te bieden met als doel het vergemakkelijken van de implementatie van de rechten van het kind in de ontvangende Staat.</w:t>
      </w:r>
      <w:r>
        <w:t xml:space="preserve"> </w:t>
      </w:r>
    </w:p>
    <w:p w14:paraId="16A4C4E4" w14:textId="77777777" w:rsidR="00C60E73" w:rsidRPr="008C2885" w:rsidRDefault="00C60E73" w:rsidP="00C60E73">
      <w:pPr>
        <w:pStyle w:val="SingleTxtG"/>
      </w:pPr>
      <w:r>
        <w:t xml:space="preserve">36.</w:t>
      </w:r>
      <w:r>
        <w:tab/>
      </w:r>
      <w:r>
        <w:t xml:space="preserve">Staten die partij zijn, moeten aantonen dat zij waar nodig iedere inspanning hebben gedaan om internationale samenwerking te zoeken en toe te passen om de rechten van het kind te verwezenlijken.</w:t>
      </w:r>
      <w:r>
        <w:t xml:space="preserve"> </w:t>
      </w:r>
      <w:r>
        <w:t xml:space="preserve">Een dergelijke samenwerking kan bestaan uit technische of financiële ondersteuning met betrekking tot het implementeren van de rechten van het kind in het begrotingsproces, waaronder van de Verenigde Naties.</w:t>
      </w:r>
      <w:r w:rsidRPr="00935C67">
        <w:rPr>
          <w:rStyle w:val="Voetnootmarkering"/>
        </w:rPr>
        <w:footnoteReference w:id="11"/>
      </w:r>
    </w:p>
    <w:p w14:paraId="4A2211C7" w14:textId="77777777" w:rsidR="00C60E73" w:rsidRPr="008C2885" w:rsidRDefault="00C60E73" w:rsidP="00C60E73">
      <w:pPr>
        <w:pStyle w:val="SingleTxtG"/>
      </w:pPr>
      <w:r>
        <w:t xml:space="preserve">37.</w:t>
      </w:r>
      <w:r>
        <w:tab/>
      </w:r>
      <w:r>
        <w:t xml:space="preserve">Staten die partij zijn, moeten samenwerken met andere Staten bij hun inspanningen om de ruimste mate van beschikbare middelen in te zetten voor de rechten van het kind.</w:t>
      </w:r>
    </w:p>
    <w:p w14:paraId="1810ECEA" w14:textId="77777777" w:rsidR="00C60E73" w:rsidRPr="008C2885" w:rsidRDefault="00C60E73" w:rsidP="00C60E73">
      <w:pPr>
        <w:pStyle w:val="SingleTxtG"/>
      </w:pPr>
      <w:r>
        <w:t xml:space="preserve">38.</w:t>
      </w:r>
      <w:r>
        <w:tab/>
      </w:r>
      <w:r>
        <w:t xml:space="preserve">De strategie voor samenwerking van Staten die partij zijn moet zowel van de kant van de donoren als de ontvangers bijdragen aan de verwezenlijking van de rechten van het kind en geen negatieve impact hebben op kinderen, met name niet op de kinderen die het meest kwetsbaar zijn.</w:t>
      </w:r>
      <w:r>
        <w:t xml:space="preserve"> </w:t>
      </w:r>
    </w:p>
    <w:p w14:paraId="5C5D9CE1" w14:textId="77777777" w:rsidR="00C60E73" w:rsidRPr="008C2885" w:rsidRDefault="00C60E73" w:rsidP="00C60E73">
      <w:pPr>
        <w:pStyle w:val="SingleTxtG"/>
      </w:pPr>
      <w:r>
        <w:t xml:space="preserve">39.</w:t>
      </w:r>
      <w:r>
        <w:tab/>
      </w:r>
      <w:r>
        <w:t xml:space="preserve">Staten die partij zijn, moeten voldoen aan hun verplichtingen krachtens het Verdrag en de Facultatieve Protocollen wanneer zij als lid van een internationale organisatie</w:t>
      </w:r>
      <w:r w:rsidRPr="00935C67">
        <w:rPr>
          <w:rStyle w:val="Voetnootmarkering"/>
        </w:rPr>
        <w:footnoteReference w:id="12"/>
      </w:r>
      <w:r>
        <w:t xml:space="preserve"> deelnemen aan ontwikkelingssamenwerking bij het ondertekenen van internationale overeenkomsten.</w:t>
      </w:r>
      <w:r>
        <w:t xml:space="preserve"> </w:t>
      </w:r>
      <w:r>
        <w:t xml:space="preserve">Staten die partij zijn, moeten ook overwegen wat de mogelijke impact is op de rechten van het kind van economische sancties die zij plannen en implementeren.</w:t>
      </w:r>
      <w:r>
        <w:t xml:space="preserve"> </w:t>
      </w:r>
    </w:p>
    <w:p w14:paraId="0E5855B5" w14:textId="77777777" w:rsidR="00C60E73" w:rsidRPr="008C2885" w:rsidRDefault="00C60E73" w:rsidP="00724D9D">
      <w:pPr>
        <w:pStyle w:val="HChG"/>
      </w:pPr>
      <w:r>
        <w:tab/>
      </w:r>
      <w:r>
        <w:t xml:space="preserve">III.</w:t>
      </w:r>
      <w:r>
        <w:tab/>
      </w:r>
      <w:r>
        <w:t xml:space="preserve">Algemene beginselen van het Verdrag en de overheidsbegroting</w:t>
      </w:r>
    </w:p>
    <w:p w14:paraId="6DDCBECB" w14:textId="77777777" w:rsidR="00C60E73" w:rsidRPr="008C2885" w:rsidRDefault="00C60E73" w:rsidP="00C60E73">
      <w:pPr>
        <w:pStyle w:val="SingleTxtG"/>
      </w:pPr>
      <w:r>
        <w:t xml:space="preserve">40.</w:t>
      </w:r>
      <w:r>
        <w:tab/>
      </w:r>
      <w:r>
        <w:t xml:space="preserve">Vier algemene beginselen uit het Verdrag vormen de basis voor alle besluiten en activiteiten die direct of indirect betrekking hebben op de rechten van het kind, waaronder de begroting van de overheid.</w:t>
      </w:r>
    </w:p>
    <w:p w14:paraId="48905ADF" w14:textId="77777777" w:rsidR="00C60E73" w:rsidRPr="008C2885" w:rsidRDefault="00C60E73" w:rsidP="00724D9D">
      <w:pPr>
        <w:pStyle w:val="H1G"/>
      </w:pPr>
      <w:r>
        <w:tab/>
      </w:r>
      <w:r>
        <w:t xml:space="preserve">A.</w:t>
        <w:tab/>
        <w:t xml:space="preserve">Recht op non-discriminatie (art.</w:t>
      </w:r>
      <w:r>
        <w:t xml:space="preserve"> </w:t>
      </w:r>
      <w:r>
        <w:t xml:space="preserve">2)</w:t>
      </w:r>
    </w:p>
    <w:p w14:paraId="64FAF0DB" w14:textId="77777777" w:rsidR="00C60E73" w:rsidRPr="008C2885" w:rsidRDefault="00C60E73" w:rsidP="00C60E73">
      <w:pPr>
        <w:pStyle w:val="SingleTxtG"/>
      </w:pPr>
      <w:r>
        <w:t xml:space="preserve">41.</w:t>
      </w:r>
      <w:r>
        <w:tab/>
      </w:r>
      <w:r>
        <w:t xml:space="preserve">De Staten die partij zijn, zijn verplicht om alle kinderen te beschermen tegen discriminatie “van welke aard ook, ongeacht ras, huidskleur, geslacht, taal, godsdienst, politieke of andere overtuiging, nationale, etnische of maatschappelijke afkomst, welstand, handicap, geboorte of andere omstandigheid van het kind of van zijn of haar ouder of wettige voogd” (art.</w:t>
      </w:r>
      <w:r>
        <w:t xml:space="preserve"> </w:t>
      </w:r>
      <w:r>
        <w:t xml:space="preserve">2, lid 1).</w:t>
      </w:r>
      <w:r>
        <w:t xml:space="preserve"> </w:t>
      </w:r>
      <w:r>
        <w:t xml:space="preserve">Staten die partij zijn, moeten op alle bestuurlijke niveaus discriminatie voorkomen en mogen kinderen niet direct of indirect discrimineren in wetgeving, beleid of programma's die betrekking hebben op de begroting, zowel wat betreft inhoud als implementatie.</w:t>
      </w:r>
      <w:r>
        <w:t xml:space="preserve"> </w:t>
      </w:r>
    </w:p>
    <w:p w14:paraId="09F6E538" w14:textId="77777777" w:rsidR="00C60E73" w:rsidRPr="008C2885" w:rsidRDefault="00C60E73" w:rsidP="00C60E73">
      <w:pPr>
        <w:pStyle w:val="SingleTxtG"/>
      </w:pPr>
      <w:r>
        <w:t xml:space="preserve">42.</w:t>
      </w:r>
      <w:r>
        <w:tab/>
      </w:r>
      <w:r>
        <w:t xml:space="preserve">Staten die partij zijn, moeten proactief maatregelen nemen om een positieve uitkomst te verzekeren voor alle kinderen met betrekking tot wetgeving, beleid en programma's door voldoende inkomsten in te zetten, en middelen overeenkomstig toe te wijzen en uit te geven.</w:t>
      </w:r>
      <w:r>
        <w:t xml:space="preserve"> </w:t>
      </w:r>
      <w:r>
        <w:t xml:space="preserve">Om wezenlijke gelijkheid te bereiken moeten Staten die partij zijn, groepen kinderen identificeren die in aanmerking komen voor bijzondere maatregelen en overheidsbudgetten inzetten om dergelijke maatregelen te implementeren.</w:t>
      </w:r>
    </w:p>
    <w:p w14:paraId="5FC438C9" w14:textId="77777777" w:rsidR="00C60E73" w:rsidRPr="008C2885" w:rsidRDefault="00C60E73" w:rsidP="00C60E73">
      <w:pPr>
        <w:pStyle w:val="SingleTxtG"/>
      </w:pPr>
      <w:r>
        <w:t xml:space="preserve">43.</w:t>
      </w:r>
      <w:r>
        <w:tab/>
      </w:r>
      <w:r>
        <w:t xml:space="preserve">Staten die partij zijn, moeten een omgeving creëren waarin niet wordt gediscrimineerd en stappen nemen om te verzekeren dat in alle takken, niveaus en organisaties van de overheid en in de burgerlijke samenleving en het bedrijfsleven het recht van het kind om niet te worden gediscrimineerd wordt bevorderd, onder andere door het toekennen van middelen.</w:t>
      </w:r>
      <w:r>
        <w:t xml:space="preserve"> </w:t>
      </w:r>
    </w:p>
    <w:p w14:paraId="05C34DA4" w14:textId="77777777" w:rsidR="00C60E73" w:rsidRPr="008C2885" w:rsidRDefault="00C60E73" w:rsidP="00C60E73">
      <w:pPr>
        <w:pStyle w:val="SingleTxtG"/>
      </w:pPr>
      <w:r>
        <w:t xml:space="preserve">44.</w:t>
      </w:r>
      <w:r>
        <w:tab/>
      </w:r>
      <w:r>
        <w:t xml:space="preserve">Om ervoor te zorgen dat overheidsbegroting bijdraagt aan een positieve uitkomst voor wat betreft het genot van kinderen van hun rechten, moeten Staten die partij zijn ongelijkheid onder kinderen tegengaan door relevante wetgeving, beleid en programma's te herzien en wijzigen door bepaalde delen van de begroting te verhogen of opnieuw te prioriteren, of de effectiviteit, efficiency en billijkheid van hun budgetten te verbeteren.</w:t>
      </w:r>
    </w:p>
    <w:p w14:paraId="30863F28" w14:textId="77777777" w:rsidR="00C60E73" w:rsidRPr="008C2885" w:rsidRDefault="00C60E73" w:rsidP="00724D9D">
      <w:pPr>
        <w:pStyle w:val="H1G"/>
      </w:pPr>
      <w:r>
        <w:tab/>
      </w:r>
      <w:r>
        <w:t xml:space="preserve">B.</w:t>
        <w:tab/>
        <w:t xml:space="preserve">Het belang van het kind (art.</w:t>
      </w:r>
      <w:r>
        <w:t xml:space="preserve"> </w:t>
      </w:r>
      <w:r>
        <w:t xml:space="preserve">3)</w:t>
      </w:r>
    </w:p>
    <w:p w14:paraId="2931AC50" w14:textId="77777777" w:rsidR="00C60E73" w:rsidRPr="008C2885" w:rsidRDefault="00C60E73" w:rsidP="00C60E73">
      <w:pPr>
        <w:pStyle w:val="SingleTxtG"/>
      </w:pPr>
      <w:r>
        <w:t xml:space="preserve">45.</w:t>
      </w:r>
      <w:r>
        <w:tab/>
      </w:r>
      <w:r>
        <w:t xml:space="preserve">In artikel 3, lid 1 van het Verdrag staat dat de belangen van het kind de eerste overweging vormen bij alle maatregelen betreffende kinderen.</w:t>
      </w:r>
      <w:r>
        <w:t xml:space="preserve"> </w:t>
      </w:r>
      <w:r>
        <w:t xml:space="preserve">Staten die partij zijn, zijn verplicht dit beginsel te integreren in en toe te passen op alle wetgevende, bestuurlijke en rechtelijke besluiten die een directe of indirecte impact hebben op kinderen,</w:t>
      </w:r>
      <w:r w:rsidRPr="00935C67">
        <w:rPr>
          <w:rStyle w:val="Voetnootmarkering"/>
        </w:rPr>
        <w:footnoteReference w:id="13"/>
      </w:r>
      <w:r>
        <w:t xml:space="preserve"> waaronder begrotingen.</w:t>
      </w:r>
      <w:r>
        <w:t xml:space="preserve"> </w:t>
      </w:r>
      <w:r>
        <w:t xml:space="preserve">Het belang van het kind moet de eerste overweging zijn in alle fasen van het begrotingsproces en in alle besluiten over begrotingen die betrekking hebben op kinderen.</w:t>
      </w:r>
      <w:r>
        <w:t xml:space="preserve"> </w:t>
      </w:r>
    </w:p>
    <w:p w14:paraId="71AC372D" w14:textId="77777777" w:rsidR="00C60E73" w:rsidRPr="008C2885" w:rsidRDefault="00C60E73" w:rsidP="00C60E73">
      <w:pPr>
        <w:pStyle w:val="SingleTxtG"/>
      </w:pPr>
      <w:r>
        <w:t xml:space="preserve">46.</w:t>
      </w:r>
      <w:r>
        <w:tab/>
      </w:r>
      <w:r>
        <w:t xml:space="preserve">Zoals het Comité opmerkt in General Comment nr. 14 (2013) over het belang van het kind, vormen de rechten die beschreven worden in het Verdrag en de bijbehorende Facultatieve Protocollen het kader om het belang van het kind te onderzoeken en te bepalen.</w:t>
      </w:r>
      <w:r>
        <w:t xml:space="preserve"> </w:t>
      </w:r>
      <w:r>
        <w:t xml:space="preserve">Deze verplichting is cruciaal wanneer Staten een afweging maken tussen verschillende begrotingstoewijzingen en prioriteiten in uitgaven.</w:t>
      </w:r>
      <w:r>
        <w:t xml:space="preserve"> </w:t>
      </w:r>
      <w:r>
        <w:t xml:space="preserve">Staten die partij zijn, moeten kunnen aantonen op welke manier er bij de besluitvorming over de begroting rekening is gehouden met het belang van het kind. Zo moeten ze kunnen aangeven hoe het belang van het kind is afgewogen tegenover andere overwegingen.</w:t>
      </w:r>
    </w:p>
    <w:p w14:paraId="76CDA970" w14:textId="77777777" w:rsidR="00C60E73" w:rsidRPr="008C2885" w:rsidRDefault="00C60E73" w:rsidP="00C60E73">
      <w:pPr>
        <w:pStyle w:val="SingleTxtG"/>
      </w:pPr>
      <w:r>
        <w:t xml:space="preserve">47.</w:t>
      </w:r>
      <w:r>
        <w:tab/>
      </w:r>
      <w:r>
        <w:t xml:space="preserve">Staten die partij zijn, moeten beoordelingen van de impact op kinderrechten </w:t>
      </w:r>
      <w:r w:rsidRPr="00935C67">
        <w:rPr>
          <w:rStyle w:val="Voetnootmarkering"/>
        </w:rPr>
        <w:footnoteReference w:id="14"/>
      </w:r>
      <w:r>
        <w:t xml:space="preserve"> uitvoeren om vast te stellen wat het effect van wetgeving, beleid en programma's is op alle kinderen op nationaal en decentraal niveau, met name kinderen in kwetsbare situaties die mogelijk speciale behoeften hebben en daarom een relatief groter aandeel van de uitgaven behoeven om hun rechten verwezenlijkt te zien.</w:t>
      </w:r>
      <w:r>
        <w:t xml:space="preserve"> </w:t>
      </w:r>
      <w:r>
        <w:t xml:space="preserve">De beoordelingen van de impact op kinderrechten moeten onderdeel zijn van elke fase van het begrotingsproces en andere inspanningen ten aanzien van toezicht en beoordeling aanvullen.</w:t>
      </w:r>
      <w:r>
        <w:t xml:space="preserve"> </w:t>
      </w:r>
      <w:r>
        <w:t xml:space="preserve">Staten die partij zijn, passen verschillende methodologieën en werkwijzen toe bij het uitvoeren van beoordelingen van de impact op kinderrechten. Bij het ontwikkelen van de kaders moeten ze het Verdrag en de bijbehorende Facultatieve Protocollen, de relevante slotbeschouwingen en General Comments van het Comité gebruiken.</w:t>
      </w:r>
      <w:r>
        <w:t xml:space="preserve"> </w:t>
      </w:r>
      <w:r>
        <w:t xml:space="preserve">Bij de beoordelingen van de impact op kinderrechten moeten belanghebbenden worden betrokken zoals kinderen, maatschappelijke organisaties, deskundigen, overheidsorganisaties en academische instellingen.</w:t>
      </w:r>
      <w:r>
        <w:t xml:space="preserve"> </w:t>
      </w:r>
      <w:r>
        <w:t xml:space="preserve">De analyse moet leiden tot aanbevelingen voor amendementen, alternatieven en verbeteringen die publiekelijk beschikbaar moeten zijn.</w:t>
      </w:r>
      <w:r>
        <w:t xml:space="preserve"> </w:t>
      </w:r>
    </w:p>
    <w:p w14:paraId="4AEA23B3" w14:textId="77777777" w:rsidR="00C60E73" w:rsidRPr="008C2885" w:rsidRDefault="00C60E73" w:rsidP="00724D9D">
      <w:pPr>
        <w:pStyle w:val="H1G"/>
      </w:pPr>
      <w:r>
        <w:tab/>
      </w:r>
      <w:r>
        <w:t xml:space="preserve">C.</w:t>
        <w:tab/>
        <w:t xml:space="preserve">Het recht op leven, overleven en ontwikkeling (art.</w:t>
      </w:r>
      <w:r>
        <w:t xml:space="preserve"> </w:t>
      </w:r>
      <w:r>
        <w:t xml:space="preserve">6)</w:t>
      </w:r>
    </w:p>
    <w:p w14:paraId="1368672B" w14:textId="77777777" w:rsidR="00C60E73" w:rsidRPr="008C2885" w:rsidRDefault="00C60E73" w:rsidP="00C60E73">
      <w:pPr>
        <w:pStyle w:val="SingleTxtG"/>
      </w:pPr>
      <w:r>
        <w:t xml:space="preserve">48.</w:t>
      </w:r>
      <w:r>
        <w:tab/>
      </w:r>
      <w:r>
        <w:t xml:space="preserve">In artikel 6 van het Verdrag inzake de rechten van het kind staat dat ieder kind recht op leven heeft en dat de Staten die partij zijn ieder kind de mogelijkheid moeten geven te overleven en zich te ontwikkelen.</w:t>
      </w:r>
      <w:r>
        <w:t xml:space="preserve"> </w:t>
      </w:r>
      <w:r>
        <w:t xml:space="preserve">In General Comment nr. 5 beschrijft het Comité de ontwikkeling van het kind als “een holistisch concept waarin de fysieke, geestelijke, spirituele, morele, psychologische en sociale ontwikkeling van het kind centraal staat” en dat de “ implementatiemaatregelen gericht dienen te zijn op het bereiken van een optimale ontwikkeling voor alle kinderen” (par.</w:t>
      </w:r>
      <w:r>
        <w:t xml:space="preserve"> </w:t>
      </w:r>
      <w:r>
        <w:t xml:space="preserve">12).</w:t>
      </w:r>
      <w:r>
        <w:t xml:space="preserve"> </w:t>
      </w:r>
    </w:p>
    <w:p w14:paraId="274A87A2" w14:textId="77777777" w:rsidR="00C60E73" w:rsidRPr="008C2885" w:rsidRDefault="00C60E73" w:rsidP="00C60E73">
      <w:pPr>
        <w:pStyle w:val="SingleTxtG"/>
      </w:pPr>
      <w:r>
        <w:t xml:space="preserve">49.</w:t>
      </w:r>
      <w:r>
        <w:tab/>
      </w:r>
      <w:r>
        <w:t xml:space="preserve">Het Comité begrijpt dat kinderen verschillende behoeften hebben in verschillende fasen van hun groei en ontwikkeling.</w:t>
      </w:r>
      <w:r w:rsidRPr="00935C67">
        <w:rPr>
          <w:rStyle w:val="Voetnootmarkering"/>
        </w:rPr>
        <w:footnoteReference w:id="15"/>
      </w:r>
      <w:r w:rsidRPr="00935C67">
        <w:rPr>
          <w:rStyle w:val="Voetnootmarkering"/>
        </w:rPr>
        <w:t xml:space="preserve"> </w:t>
      </w:r>
      <w:r>
        <w:rPr>
          <w:rStyle w:val="Voetnootmarkering"/>
        </w:rPr>
        <w:t xml:space="preserve"> </w:t>
      </w:r>
      <w:r>
        <w:t xml:space="preserve">De Staten die partij zijn, moeten bij besluiten over de begroting rekening houden met alle factoren die nodig zijn voor het overleven, groeien en ontwikkelen van kinderen.</w:t>
      </w:r>
      <w:r>
        <w:t xml:space="preserve"> </w:t>
      </w:r>
      <w:r>
        <w:t xml:space="preserve">Staten die partij zijn, moeten hun toewijding aan de kinderrechten laten zien door inzichtelijk te maken welke delen van hun begroting betrekking hebben op kinderen in verschillende leeftijdsgroepen.</w:t>
      </w:r>
    </w:p>
    <w:p w14:paraId="71420F5D" w14:textId="77777777" w:rsidR="00C60E73" w:rsidRPr="008C2885" w:rsidRDefault="00C60E73" w:rsidP="00C60E73">
      <w:pPr>
        <w:pStyle w:val="SingleTxtG"/>
      </w:pPr>
      <w:r>
        <w:t xml:space="preserve">50.</w:t>
      </w:r>
      <w:r>
        <w:tab/>
      </w:r>
      <w:r>
        <w:t xml:space="preserve">Het Comité erkent dat het investeren in de vroege ontwikkeling van het kind een positief effect heeft op het vermogen van kinderen om hun rechten uit te oefenen, de cyclus van armoede doorbreekt en hoge economische rendementen oplevert.</w:t>
      </w:r>
      <w:r>
        <w:t xml:space="preserve"> </w:t>
      </w:r>
      <w:r>
        <w:t xml:space="preserve">Te lage investeringen in de eerste levensjaren van kinderen kan schade opleveren aan hun cognitieve ontwikkeling en kan leiden tot een vergroting van bestaande slechte omstandigheden, ongelijkheden en de kans dat armoede van generatie op generatie wordt doorgegeven.</w:t>
      </w:r>
      <w:r>
        <w:t xml:space="preserve"> </w:t>
      </w:r>
    </w:p>
    <w:p w14:paraId="0E5467DC" w14:textId="77777777" w:rsidR="00C60E73" w:rsidRPr="008C2885" w:rsidRDefault="00C60E73" w:rsidP="00C60E73">
      <w:pPr>
        <w:pStyle w:val="SingleTxtG"/>
      </w:pPr>
      <w:r>
        <w:t xml:space="preserve">51.</w:t>
      </w:r>
      <w:r>
        <w:tab/>
      </w:r>
      <w:r>
        <w:t xml:space="preserve">Verzekeren van het recht op leven, overleven en ontwikkeling houdt ook in dat er budgetten voor verschillende groepen kinderen in de huidige generatie moeten worden vrijgemaakt. Tegelijkertijd moet er rekening worden gehouden met toekomstige generaties door ramingen te maken van houdbare meerjarige opbrengsten en uitgaven.</w:t>
      </w:r>
      <w:r>
        <w:t xml:space="preserve"> </w:t>
      </w:r>
    </w:p>
    <w:p w14:paraId="57212D2D" w14:textId="77777777" w:rsidR="00C60E73" w:rsidRPr="008C2885" w:rsidRDefault="00C60E73" w:rsidP="00724D9D">
      <w:pPr>
        <w:pStyle w:val="H1G"/>
      </w:pPr>
      <w:r>
        <w:tab/>
      </w:r>
      <w:r>
        <w:t xml:space="preserve">D.</w:t>
        <w:tab/>
        <w:t xml:space="preserve">Het recht om gehoord te worden (art.</w:t>
      </w:r>
      <w:r>
        <w:t xml:space="preserve"> </w:t>
      </w:r>
      <w:r>
        <w:t xml:space="preserve">12)</w:t>
      </w:r>
      <w:r>
        <w:t xml:space="preserve"> </w:t>
      </w:r>
    </w:p>
    <w:p w14:paraId="2ECEF16A" w14:textId="77777777" w:rsidR="00C60E73" w:rsidRPr="008C2885" w:rsidRDefault="00C60E73" w:rsidP="00C60E73">
      <w:pPr>
        <w:pStyle w:val="SingleTxtG"/>
      </w:pPr>
      <w:r>
        <w:t xml:space="preserve">52.</w:t>
      </w:r>
      <w:r>
        <w:tab/>
      </w:r>
      <w:r>
        <w:t xml:space="preserve">Artikel 12 van het Verdrag bepaalt het recht van elk kind om vrijelijk zijn of haar mening te uiten over alle zaken die op hem of haar van toepassing zijn, en het recht dat er passend belang wordt gehecht aan deze mening, in overeenstemming met de leeftijd en rijpheid van het kind.</w:t>
      </w:r>
      <w:r w:rsidRPr="00935C67">
        <w:rPr>
          <w:rStyle w:val="Voetnootmarkering"/>
        </w:rPr>
        <w:footnoteReference w:id="16"/>
      </w:r>
      <w:r>
        <w:t xml:space="preserve"> </w:t>
      </w:r>
      <w:r>
        <w:t xml:space="preserve">Staten die partij zijn, moeten regelmatig de mening van het kind horen over besluiten over de begroting die hen aangaan, via mechanismen voor de zinvolle participatie van kinderen op nationaal en decentraal niveau.</w:t>
      </w:r>
      <w:r>
        <w:t xml:space="preserve"> </w:t>
      </w:r>
      <w:r>
        <w:t xml:space="preserve">Deelnemers aan deze mechanismen moeten de mogelijkheid hebben om hier vrijelijk aan deel te nemen, zonder angst voor onderdrukking en in de wetenschap dat hun mening serieus wordt genomen. Staten die partij zijn, moeten terugkoppeling geven aan de personen die hebben deelgenomen.</w:t>
      </w:r>
      <w:r>
        <w:t xml:space="preserve"> </w:t>
      </w:r>
      <w:r>
        <w:t xml:space="preserve">Staten die partij zijn, moeten met name kinderen raadplegen voor wie het moeilijk is om zichzelf te laten horen, waaronder kinderen in kwetsbare situaties..</w:t>
      </w:r>
      <w:r>
        <w:t xml:space="preserve"> </w:t>
      </w:r>
    </w:p>
    <w:p w14:paraId="54102FB8" w14:textId="77777777" w:rsidR="00C60E73" w:rsidRPr="008C2885" w:rsidRDefault="00C60E73" w:rsidP="00C60E73">
      <w:pPr>
        <w:pStyle w:val="SingleTxtG"/>
      </w:pPr>
      <w:r>
        <w:t xml:space="preserve">53.</w:t>
      </w:r>
      <w:r>
        <w:tab/>
      </w:r>
      <w:r>
        <w:t xml:space="preserve">Het Comité herinnert eraan dat “investeren in de verwezenlijking van de rechten van het kind om gehoord te worden in alle zaken die op hem of haar betrekking hebben en dat er passend gewicht wordt toegekend aan zijn of haar mening een duidelijk omschreven verplichting is waaraan de Staten die partij zijn onverwijld moeten voldoen [...]. Hiervoor is ook bereidheid nodig om middelen vrij te maken en mensen op te leiden.”</w:t>
      </w:r>
      <w:r w:rsidRPr="00935C67">
        <w:rPr>
          <w:rStyle w:val="Voetnootmarkering"/>
        </w:rPr>
        <w:footnoteReference w:id="17"/>
      </w:r>
      <w:r>
        <w:t xml:space="preserve"> </w:t>
      </w:r>
      <w:r>
        <w:t xml:space="preserve">Dit onderstreept de verantwoordelijkheid van de Staten die partij zijn om te zorgen voor financiering om de zinvolle participatie van kinderen in alle besluiten die hen aangaan te bereiken.</w:t>
      </w:r>
      <w:r>
        <w:t xml:space="preserve"> </w:t>
      </w:r>
      <w:r>
        <w:t xml:space="preserve">Het erkent hierin de belangrijke rol van functionarissen van de uitvoerende macht, onafhankelijke ombudspersonen voor kinderen, onderwijsinstellingen, de media, maatschappelijke organisaties, waaronder die voor kinderen, en wetgevers, om te zorgen voor kinderparticipatie met betrekking tot de begroting.</w:t>
      </w:r>
    </w:p>
    <w:p w14:paraId="0C03993D" w14:textId="77777777" w:rsidR="00C60E73" w:rsidRPr="008C2885" w:rsidRDefault="00C60E73" w:rsidP="00C60E73">
      <w:pPr>
        <w:pStyle w:val="SingleTxtG"/>
      </w:pPr>
      <w:r>
        <w:t xml:space="preserve">54.</w:t>
      </w:r>
      <w:r>
        <w:tab/>
      </w:r>
      <w:r>
        <w:t xml:space="preserve">Het Comité erkent dat transparantie van de begroting een voorwaarde is voor zinvolle participatie.</w:t>
      </w:r>
      <w:r>
        <w:t xml:space="preserve"> </w:t>
      </w:r>
      <w:r>
        <w:t xml:space="preserve">Transparantie betekent dat er tijdig gebruiksvriendelijke informatie publiekelijk beschikbaar is met betrekking tot de raming, vaststelling, uitvoering en opvolging van begrotingen.</w:t>
      </w:r>
      <w:r>
        <w:t xml:space="preserve"> </w:t>
      </w:r>
      <w:r>
        <w:t xml:space="preserve">Hieronder vallen kwantitatieve begrotingsgegevens en relevante informatie over wetgeving, beleid, programma's, de tijdshorizon van het begrotingsproces, onderbouwing van de prioriteiten en besluiten voor de uitgaven, outputs, uitkomsten en informatie over de overdracht van informatie.</w:t>
      </w:r>
      <w:r>
        <w:t xml:space="preserve"> </w:t>
      </w:r>
      <w:r>
        <w:t xml:space="preserve">Het Comité benadrukt de noodzaak voor Staten die partij zijn om passende materialen, mechanismen en instellingen voor zinvolle participatie in de begroting op te nemen en mogelijk te maken.</w:t>
      </w:r>
      <w:r w:rsidRPr="00935C67">
        <w:rPr>
          <w:rStyle w:val="Voetnootmarkering"/>
        </w:rPr>
        <w:footnoteReference w:id="18"/>
      </w:r>
    </w:p>
    <w:p w14:paraId="011A6226" w14:textId="77777777" w:rsidR="00C60E73" w:rsidRPr="008C2885" w:rsidRDefault="00C60E73" w:rsidP="00C60E73">
      <w:pPr>
        <w:pStyle w:val="SingleTxtG"/>
      </w:pPr>
      <w:r>
        <w:t xml:space="preserve">55.</w:t>
      </w:r>
      <w:r>
        <w:tab/>
      </w:r>
      <w:r>
        <w:t xml:space="preserve">Om zinvolle participatie aan het begrotingsproces mogelijk te maken, benadrukt het Comité dat het belangrijk is dat Staten die partij zijn, wetgeving en beleid vaststellen in het kader van vrijheid van informatie voor kinderen en pleitbezorgers voor kinderrechten. Dit moet hun het recht geven tot inzage van documenten die belangrijk zijn voor de begroting, zoals nota's, budgettaire voorstellen, goedgekeurde begrotingen, tussentijdse rapporten, jaarrapportages en controleverslagen, of hen daarvan op zijn minst niet uitsluiten.</w:t>
      </w:r>
      <w:r>
        <w:t xml:space="preserve"> </w:t>
      </w:r>
    </w:p>
    <w:p w14:paraId="6C340CFD" w14:textId="77777777" w:rsidR="00C60E73" w:rsidRPr="008C2885" w:rsidRDefault="00C60E73" w:rsidP="00C60E73">
      <w:pPr>
        <w:pStyle w:val="SingleTxtG"/>
      </w:pPr>
      <w:r>
        <w:t xml:space="preserve">56.</w:t>
      </w:r>
      <w:r>
        <w:tab/>
      </w:r>
      <w:r>
        <w:t xml:space="preserve">Het Comité erkent dat een aantal Staten ervaring hebben in het betrekken van kinderen bij zinvolle participatie in het begrotingsproces.</w:t>
      </w:r>
      <w:r>
        <w:t xml:space="preserve"> </w:t>
      </w:r>
      <w:r>
        <w:t xml:space="preserve">Het moedigt Staten die partij zijn aan om deze ervaringen te delen en goede werkwijzen vast te stellen die passend zijn binnen de context.</w:t>
      </w:r>
    </w:p>
    <w:p w14:paraId="23E3472A" w14:textId="77777777" w:rsidR="00C60E73" w:rsidRPr="008C2885" w:rsidRDefault="00C60E73" w:rsidP="00724D9D">
      <w:pPr>
        <w:pStyle w:val="HChG"/>
      </w:pPr>
      <w:r>
        <w:tab/>
      </w:r>
      <w:r>
        <w:t xml:space="preserve">IV.</w:t>
      </w:r>
      <w:r>
        <w:tab/>
      </w:r>
      <w:r>
        <w:t xml:space="preserve">Beginselen voor de overheidsbegroting voor de rechten van het kind</w:t>
      </w:r>
    </w:p>
    <w:p w14:paraId="612DE202" w14:textId="77777777" w:rsidR="00C60E73" w:rsidRPr="008C2885" w:rsidRDefault="00C60E73" w:rsidP="00C60E73">
      <w:pPr>
        <w:pStyle w:val="SingleTxtG"/>
      </w:pPr>
      <w:r>
        <w:t xml:space="preserve">57.</w:t>
      </w:r>
      <w:r>
        <w:tab/>
      </w:r>
      <w:r>
        <w:t xml:space="preserve">Zoals vastgesteld in deel II hierboven, benadrukt het Comité dat Staten die partij zijn, verplicht zijn om maatregelen op te nemen in hun begrotingsprocessen om op zodanige wijze inkomsten te genereren en uitgaven te beheren dat de rechten van het kind worden verwezenlijkt.</w:t>
      </w:r>
      <w:r>
        <w:t xml:space="preserve"> </w:t>
      </w:r>
      <w:r>
        <w:t xml:space="preserve">Het Comité erkent dat er vele manieren zijn om voldoende middelen te genereren om de rechten van het kind te verwezenlijken, waaronder rekening houden met de algemene beginselen van het Verdrag en de begrotingsbeginselen, te weten doeltreffendheid, doelmatigheid, billijkheid, transparantie en houdbaarheid.</w:t>
      </w:r>
      <w:r>
        <w:t xml:space="preserve"> </w:t>
      </w:r>
      <w:r>
        <w:t xml:space="preserve">Staten die partij zijn, dragen de verantwoording om te voldoen aan de verplichtingen met betrekking tot hun begroting om de rechten van het kind te verwezenlijken.</w:t>
      </w:r>
    </w:p>
    <w:p w14:paraId="38445911" w14:textId="77777777" w:rsidR="00C60E73" w:rsidRPr="008C2885" w:rsidRDefault="00C60E73" w:rsidP="00C60E73">
      <w:pPr>
        <w:pStyle w:val="SingleTxtG"/>
      </w:pPr>
      <w:r>
        <w:t xml:space="preserve">58.</w:t>
      </w:r>
      <w:r>
        <w:tab/>
      </w:r>
      <w:r>
        <w:t xml:space="preserve">Het Comité erkent dat Staten al beschikken over kennis en ervaring in het toepassen van de algemene beginselen van het Verdrag en de hiernavolgende beginselen voor hun begrotingsproces.</w:t>
      </w:r>
      <w:r>
        <w:t xml:space="preserve"> </w:t>
      </w:r>
      <w:r>
        <w:t xml:space="preserve">Staten die partij zijn, worden aangemoedigd om onderling ervaringen uit te wisselen.</w:t>
      </w:r>
      <w:r>
        <w:t xml:space="preserve"> </w:t>
      </w:r>
    </w:p>
    <w:p w14:paraId="3119C20F" w14:textId="77777777" w:rsidR="00C60E73" w:rsidRPr="008C2885" w:rsidRDefault="00C60E73" w:rsidP="00724D9D">
      <w:pPr>
        <w:pStyle w:val="H1G"/>
      </w:pPr>
      <w:r>
        <w:tab/>
      </w:r>
      <w:r>
        <w:t xml:space="preserve">A.</w:t>
        <w:tab/>
        <w:t xml:space="preserve">Doelgerichtheid</w:t>
      </w:r>
      <w:r>
        <w:t xml:space="preserve"> </w:t>
      </w:r>
    </w:p>
    <w:p w14:paraId="44368DF8" w14:textId="77777777" w:rsidR="00C60E73" w:rsidRPr="008C2885" w:rsidRDefault="00C60E73" w:rsidP="00C60E73">
      <w:pPr>
        <w:pStyle w:val="SingleTxtG"/>
      </w:pPr>
      <w:r>
        <w:t xml:space="preserve">59.</w:t>
      </w:r>
      <w:r>
        <w:tab/>
      </w:r>
      <w:r>
        <w:t xml:space="preserve">Staten die partij zijn, moeten ramen, vaststellen, uitvoeren en opvolgen op een wijze die de kinderrechten bevordert.</w:t>
      </w:r>
      <w:r>
        <w:t xml:space="preserve"> </w:t>
      </w:r>
      <w:r>
        <w:t xml:space="preserve">Staten die partij zijn, moeten investeren in het creëren van begrip voor de situatie van de kinderrechten in hun context, en wetgeving, beleid en programma's formuleren en implementeren waarmee op strategische wijze de uitdaging van het verwezenlijken van de rechten van het kind kan worden opgepakt.</w:t>
      </w:r>
      <w:r>
        <w:t xml:space="preserve"> </w:t>
      </w:r>
      <w:r>
        <w:t xml:space="preserve">Staten die partij zijn, moeten voortdurend onderzoeken hoe budgetten invloed hebben op groepen kinderen en zorgen dat hun begrotingsbesluiten leiden tot de beste resultaten voor de grootste groep kinderen, met speciale aandacht voor kinderen in kwetsbare situaties.</w:t>
      </w:r>
      <w:r>
        <w:t xml:space="preserve"> </w:t>
      </w:r>
    </w:p>
    <w:p w14:paraId="7BF138BC" w14:textId="77777777" w:rsidR="00C60E73" w:rsidRPr="008C2885" w:rsidRDefault="00C60E73" w:rsidP="00724D9D">
      <w:pPr>
        <w:pStyle w:val="H1G"/>
      </w:pPr>
      <w:r>
        <w:tab/>
      </w:r>
      <w:r>
        <w:t xml:space="preserve">B.</w:t>
        <w:tab/>
        <w:t xml:space="preserve">Doelmatigheid</w:t>
      </w:r>
    </w:p>
    <w:p w14:paraId="701A75BC" w14:textId="77777777" w:rsidR="00C60E73" w:rsidRPr="008C2885" w:rsidRDefault="00C60E73" w:rsidP="00C60E73">
      <w:pPr>
        <w:pStyle w:val="SingleTxtG"/>
      </w:pPr>
      <w:r>
        <w:t xml:space="preserve">60.</w:t>
      </w:r>
      <w:r>
        <w:tab/>
      </w:r>
      <w:r>
        <w:t xml:space="preserve">Publieke middelen voor op kinderen gebaseerde beleidsmaatregelen en programma's moeten zodanig worden beheerd dat deze waarde opleveren en rekening houden met de verplichting om te voldoen aan de rechten van het kind en dat deze moeten worden gerespecteerd en beschermd.</w:t>
      </w:r>
      <w:r>
        <w:t xml:space="preserve"> </w:t>
      </w:r>
      <w:r>
        <w:t xml:space="preserve">Goedgekeurde uitgaven moeten worden uitgevoerd conform de vastgestelde begroting.</w:t>
      </w:r>
      <w:r>
        <w:t xml:space="preserve"> </w:t>
      </w:r>
      <w:r>
        <w:t xml:space="preserve">Goederen en diensten om de kinderrechten te bevorderen moeten worden ingekocht en geleverd op transparante en tijdige wijze, en moeten van passende kwaliteit zijn.</w:t>
      </w:r>
      <w:r>
        <w:t xml:space="preserve"> </w:t>
      </w:r>
      <w:r>
        <w:t xml:space="preserve">Verder mogen middelen die aan de rechten van het kind zijn toegewezen niet worden verspild.</w:t>
      </w:r>
      <w:r>
        <w:t xml:space="preserve"> </w:t>
      </w:r>
      <w:r>
        <w:t xml:space="preserve">Staten die partij zijn, moeten inspanningen verrichten om de institutionele belemmeringen weg te nemen die doelmatige bestedingen in de weg staan.</w:t>
      </w:r>
      <w:r>
        <w:t xml:space="preserve"> </w:t>
      </w:r>
      <w:r>
        <w:t xml:space="preserve">Toezicht, evaluatie en controle van overheidsgelden moeten zorgen voor ‘checks and balances’ in het stelsel die een deugdelijke financieel beheer stimuleren.</w:t>
      </w:r>
    </w:p>
    <w:p w14:paraId="4223ADCD" w14:textId="77777777" w:rsidR="00C60E73" w:rsidRPr="008C2885" w:rsidRDefault="00C60E73" w:rsidP="00724D9D">
      <w:pPr>
        <w:pStyle w:val="H1G"/>
      </w:pPr>
      <w:r>
        <w:tab/>
      </w:r>
      <w:r>
        <w:t xml:space="preserve">C.</w:t>
        <w:tab/>
        <w:t xml:space="preserve">Billijkheid</w:t>
      </w:r>
    </w:p>
    <w:p w14:paraId="6DCF58BA" w14:textId="77777777" w:rsidR="00C60E73" w:rsidRPr="008C2885" w:rsidRDefault="00C60E73" w:rsidP="00C60E73">
      <w:pPr>
        <w:pStyle w:val="SingleTxtG"/>
      </w:pPr>
      <w:r>
        <w:t xml:space="preserve">61.</w:t>
      </w:r>
      <w:r>
        <w:tab/>
      </w:r>
      <w:r>
        <w:t xml:space="preserve">Staten die partij zijn, mogen bij de inzet van middelen of de toewijzing of besteding van overheidsgelden geen enkel kind of categorieën kinderen discrimineren.</w:t>
      </w:r>
      <w:r>
        <w:t xml:space="preserve"> </w:t>
      </w:r>
      <w:r>
        <w:t xml:space="preserve">Billijkheid in uitgaven betekent niet altijd dat aan elk kind hetzelfde bedrag wordt uitgegeven, maar eerder dat er beslissingen worden genomen over uitgaven die leiden tot werkelijke gelijkheid tussen kinderen.</w:t>
      </w:r>
      <w:r>
        <w:t xml:space="preserve"> </w:t>
      </w:r>
      <w:r>
        <w:t xml:space="preserve">Middelen moet eerlijk worden verdeeld om gelijkheid te bevorderen.</w:t>
      </w:r>
      <w:r>
        <w:t xml:space="preserve"> </w:t>
      </w:r>
      <w:r>
        <w:t xml:space="preserve">Staten die partij zijn, zijn verplicht om alle discriminerende barrières weg te nemen die kinderen kunnen belemmeren om hun rechten uit te oefenen.</w:t>
      </w:r>
    </w:p>
    <w:p w14:paraId="468BCDCF" w14:textId="77777777" w:rsidR="00C60E73" w:rsidRPr="008C2885" w:rsidRDefault="00C60E73" w:rsidP="00724D9D">
      <w:pPr>
        <w:pStyle w:val="H1G"/>
      </w:pPr>
      <w:r>
        <w:tab/>
      </w:r>
      <w:r>
        <w:t xml:space="preserve">D.</w:t>
        <w:tab/>
        <w:t xml:space="preserve">Transparantie</w:t>
      </w:r>
      <w:r>
        <w:t xml:space="preserve"> </w:t>
      </w:r>
    </w:p>
    <w:p w14:paraId="7C6349F3" w14:textId="77777777" w:rsidR="00C60E73" w:rsidRPr="008C2885" w:rsidRDefault="00C60E73" w:rsidP="00C60E73">
      <w:pPr>
        <w:pStyle w:val="SingleTxtG"/>
      </w:pPr>
      <w:r>
        <w:t xml:space="preserve">62.</w:t>
      </w:r>
      <w:r>
        <w:tab/>
      </w:r>
      <w:r>
        <w:t xml:space="preserve">Staten die partij zijn, moeten systemen voor het beheer van overheidsfinanciën ontwikkelen en onderhouden, en werkwijzen die kunnen worden onderzocht. Informatie over overheidsmiddelen moet openbaar zijn en tijdig beschikbaar komen.</w:t>
      </w:r>
      <w:r>
        <w:t xml:space="preserve"> </w:t>
      </w:r>
      <w:r>
        <w:t xml:space="preserve">Transparantie draagt bij aan doelmatigheid en gaat corruptie en slecht beheer van overheidsbudgetten tegen, wat vervolgens weer leidt tot een grotere beschikbaarheid van overheidsmiddelen om de kinderrechten te bevorderen.</w:t>
      </w:r>
      <w:r>
        <w:t xml:space="preserve"> </w:t>
      </w:r>
      <w:r>
        <w:t xml:space="preserve">Transparantie is ook een voorwaarde om in het begrotingsproces zinvolle participatie mogelijk te maken van de uitvoerende macht, wetgevers en de burgermaatschappij, waaronder kinderen.</w:t>
      </w:r>
      <w:r>
        <w:t xml:space="preserve"> </w:t>
      </w:r>
      <w:r>
        <w:t xml:space="preserve">Het Comité benadrukt dat het belangrijk is dat Staten die partij zijn toegang tot informatie hebben over overheidsinkomsten, toewijzingen en uitgaven met betrekking tot kinderen. Ook moeten ze beleid vaststellen om voortdurende betrokkenheid van wetgevers en de burgermaatschappij, waaronder kinderen, te ondersteunen en te promoten.</w:t>
      </w:r>
    </w:p>
    <w:p w14:paraId="0818E19F" w14:textId="77777777" w:rsidR="00C60E73" w:rsidRPr="008C2885" w:rsidRDefault="00C60E73" w:rsidP="00724D9D">
      <w:pPr>
        <w:pStyle w:val="H1G"/>
      </w:pPr>
      <w:r>
        <w:tab/>
      </w:r>
      <w:r>
        <w:t xml:space="preserve">E.</w:t>
        <w:tab/>
        <w:t xml:space="preserve">Houdbaarheid</w:t>
      </w:r>
    </w:p>
    <w:p w14:paraId="3D944B6E" w14:textId="77777777" w:rsidR="00C60E73" w:rsidRPr="008C2885" w:rsidRDefault="00C60E73" w:rsidP="00C60E73">
      <w:pPr>
        <w:pStyle w:val="SingleTxtG"/>
      </w:pPr>
      <w:r>
        <w:t xml:space="preserve">63.</w:t>
      </w:r>
      <w:r>
        <w:tab/>
      </w:r>
      <w:r>
        <w:t xml:space="preserve">Het belang van huidige en toekomstige generaties kinderen moet serieus worden overwogen in alle beslissingen over begrotingen.</w:t>
      </w:r>
      <w:r>
        <w:t xml:space="preserve"> </w:t>
      </w:r>
      <w:r>
        <w:t xml:space="preserve">Staten die partij zijn, moeten inkomsten inzetten en overheidsgelden op zodanige wijze beheren dat de voortdurende vaststelling van beleid en het leveren van programma's die direct of indirect gericht zijn op het verwezenlijken van de rechten van het kind zijn verzekerd.</w:t>
      </w:r>
      <w:r>
        <w:t xml:space="preserve"> </w:t>
      </w:r>
      <w:r>
        <w:t xml:space="preserve">Staten die partij zijn, mogen alleen retrogressieve maatregelen met betrekking tot kinderrechten nemen in situaties zoals beschreven in paragraaf 31 hierboven.</w:t>
      </w:r>
      <w:r>
        <w:t xml:space="preserve"> </w:t>
      </w:r>
    </w:p>
    <w:p w14:paraId="7D1E9D6A" w14:textId="77777777" w:rsidR="00C60E73" w:rsidRPr="008C2885" w:rsidRDefault="00C60E73" w:rsidP="00724D9D">
      <w:pPr>
        <w:pStyle w:val="HChG"/>
      </w:pPr>
      <w:r>
        <w:tab/>
      </w:r>
      <w:r>
        <w:t xml:space="preserve">V.</w:t>
        <w:tab/>
        <w:t xml:space="preserve">Implementatie van de rechten van het kind in de overheidsbegroting</w:t>
      </w:r>
    </w:p>
    <w:p w14:paraId="1A89DF46" w14:textId="77777777" w:rsidR="00C60E73" w:rsidRPr="008C2885" w:rsidRDefault="00C60E73" w:rsidP="00C60E73">
      <w:pPr>
        <w:pStyle w:val="SingleTxtG"/>
      </w:pPr>
      <w:r>
        <w:t xml:space="preserve">64.</w:t>
      </w:r>
      <w:r>
        <w:tab/>
      </w:r>
      <w:r>
        <w:t xml:space="preserve">In dit deel geeft het Comité gedetailleerde richtlijnen en aanbevelingen over het verwezenlijken van de rechten van het kind met betrekking tot elk van de vier fasen van het begrotingsproces van de overheid: </w:t>
      </w:r>
      <w:r>
        <w:t xml:space="preserve"> </w:t>
      </w:r>
    </w:p>
    <w:p w14:paraId="36474C55" w14:textId="77777777" w:rsidR="00C60E73" w:rsidRPr="008C2885" w:rsidRDefault="00C60E73" w:rsidP="00724D9D">
      <w:pPr>
        <w:pStyle w:val="SingleTxtG"/>
        <w:ind w:firstLine="567"/>
      </w:pPr>
      <w:r>
        <w:t xml:space="preserve">(a)</w:t>
        <w:tab/>
        <w:t xml:space="preserve">Raming;</w:t>
      </w:r>
      <w:r>
        <w:t xml:space="preserve"> </w:t>
      </w:r>
    </w:p>
    <w:p w14:paraId="684832CA" w14:textId="77777777" w:rsidR="00C60E73" w:rsidRPr="008C2885" w:rsidRDefault="00C60E73" w:rsidP="00724D9D">
      <w:pPr>
        <w:pStyle w:val="SingleTxtG"/>
        <w:ind w:firstLine="567"/>
      </w:pPr>
      <w:r>
        <w:t xml:space="preserve">(b)</w:t>
        <w:tab/>
        <w:t xml:space="preserve">Vaststelling;</w:t>
      </w:r>
      <w:r>
        <w:t xml:space="preserve"> </w:t>
      </w:r>
    </w:p>
    <w:p w14:paraId="34D16E63" w14:textId="77777777" w:rsidR="00C60E73" w:rsidRPr="008C2885" w:rsidRDefault="00C60E73" w:rsidP="00724D9D">
      <w:pPr>
        <w:pStyle w:val="SingleTxtG"/>
        <w:ind w:firstLine="567"/>
      </w:pPr>
      <w:r>
        <w:t xml:space="preserve">(c)</w:t>
        <w:tab/>
        <w:t xml:space="preserve">Uitvoering;</w:t>
      </w:r>
      <w:r>
        <w:t xml:space="preserve"> </w:t>
      </w:r>
    </w:p>
    <w:p w14:paraId="6184A13B" w14:textId="77777777" w:rsidR="00C60E73" w:rsidRPr="008C2885" w:rsidRDefault="00C60E73" w:rsidP="00724D9D">
      <w:pPr>
        <w:pStyle w:val="SingleTxtG"/>
        <w:spacing w:after="240"/>
        <w:ind w:firstLine="567"/>
      </w:pPr>
      <w:r>
        <w:t xml:space="preserve">(d)</w:t>
        <w:tab/>
        <w:t xml:space="preserve">Opvolging.</w:t>
      </w:r>
      <w:r>
        <w:t xml:space="preserve"> </w:t>
      </w:r>
    </w:p>
    <w:p w14:paraId="382A4966" w14:textId="77777777" w:rsidR="00C60E73" w:rsidRPr="008C2885" w:rsidRDefault="00C60E73" w:rsidP="00126F09">
      <w:pPr>
        <w:pStyle w:val="SingleTxtG"/>
        <w:ind w:left="567"/>
      </w:pPr>
      <w:r>
        <mc:AlternateContent>
          <mc:Choice Requires="wps">
            <w:drawing>
              <wp:anchor distT="0" distB="0" distL="114300" distR="114300" simplePos="0" relativeHeight="251659264" behindDoc="0" locked="0" layoutInCell="1" allowOverlap="1" wp14:anchorId="03F536C2" wp14:editId="714267EC">
                <wp:simplePos x="0" y="0"/>
                <wp:positionH relativeFrom="margin">
                  <wp:posOffset>2651455</wp:posOffset>
                </wp:positionH>
                <wp:positionV relativeFrom="paragraph">
                  <wp:posOffset>1148080</wp:posOffset>
                </wp:positionV>
                <wp:extent cx="931545" cy="662305"/>
                <wp:effectExtent l="0" t="0" r="0" b="0"/>
                <wp:wrapNone/>
                <wp:docPr id="5"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5" cy="662305"/>
                        </a:xfrm>
                        <a:prstGeom prst="rect">
                          <a:avLst/>
                        </a:prstGeom>
                        <a:solidFill>
                          <a:sysClr val="window" lastClr="FFFFFF">
                            <a:alpha val="0"/>
                          </a:sysClr>
                        </a:solidFill>
                        <a:ln w="6350">
                          <a:noFill/>
                        </a:ln>
                      </wps:spPr>
                      <wps:txbx>
                        <w:txbxContent>
                          <w:p w14:paraId="76551AD4" w14:textId="237A24B9" w:rsidR="00AE135E" w:rsidRPr="005D3699" w:rsidRDefault="00AE135E" w:rsidP="00126F09">
                            <w:pPr>
                              <w:jc w:val="center"/>
                            </w:pPr>
                            <w:r>
                              <w:t xml:space="preserve">Begroting voor de rechten van het 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F536C2" id="_x0000_t202" coordsize="21600,21600" o:spt="202" path="m,l,21600r21600,l21600,xe">
                <v:stroke joinstyle="miter"/>
                <v:path gradientshapeok="t" o:connecttype="rect"/>
              </v:shapetype>
              <v:shape id="Textruta 11" o:spid="_x0000_s1026" type="#_x0000_t202" style="position:absolute;left:0;text-align:left;margin-left:208.8pt;margin-top:90.4pt;width:73.35pt;height:5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" fillcolor="window" stroked="f" strokeweight=".5pt">
                <v:fill opacity="0"/>
                <v:textbox>
                  <w:txbxContent>
                    <w:p w14:paraId="76551AD4" w14:textId="237A24B9" w:rsidR="00AE135E" w:rsidRPr="005D3699" w:rsidRDefault="00AE135E" w:rsidP="00126F09">
                      <w:pPr>
                        <w:jc w:val="center"/>
                      </w:pPr>
                      <w:r>
                        <w:t xml:space="preserve">Begroting voor de rechten van het kind</w:t>
                      </w:r>
                    </w:p>
                  </w:txbxContent>
                </v:textbox>
                <w10:wrap anchorx="margin"/>
              </v:shape>
            </w:pict>
          </mc:Fallback>
        </mc:AlternateContent>
      </w:r>
      <w:r>
        <w:drawing>
          <wp:inline distT="0" distB="0" distL="0" distR="0" wp14:anchorId="1B99B276" wp14:editId="726017BB">
            <wp:extent cx="5547360" cy="29718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7360" cy="2971800"/>
                    </a:xfrm>
                    <a:prstGeom prst="rect">
                      <a:avLst/>
                    </a:prstGeom>
                    <a:noFill/>
                    <a:ln>
                      <a:noFill/>
                    </a:ln>
                  </pic:spPr>
                </pic:pic>
              </a:graphicData>
            </a:graphic>
          </wp:inline>
        </w:drawing>
      </w:r>
    </w:p>
    <w:p w14:paraId="494E9649" w14:textId="77777777" w:rsidR="00C60E73" w:rsidRPr="008C2885" w:rsidRDefault="00C60E73" w:rsidP="00724D9D">
      <w:pPr>
        <w:pStyle w:val="SingleTxtG"/>
        <w:spacing w:before="240"/>
      </w:pPr>
      <w:r>
        <w:t xml:space="preserve">65.</w:t>
      </w:r>
      <w:r>
        <w:tab/>
      </w:r>
      <w:r>
        <w:t xml:space="preserve">Hoewel in dit deel de focus ligt op begrotingsprocessen van de nationale en decentrale overheid, benadrukt het Comité de verplichting van de Staten die partij zijn om de implementatie van het Verdrag ook te stimuleren via internationale samenwerking.</w:t>
      </w:r>
      <w:r w:rsidRPr="00935C67">
        <w:rPr>
          <w:rStyle w:val="Voetnootmarkering"/>
        </w:rPr>
        <w:footnoteReference w:id="19"/>
      </w:r>
      <w:r>
        <w:t xml:space="preserve"> </w:t>
      </w:r>
      <w:r>
        <w:t xml:space="preserve">Dergelijke samenwerking moet waar van toepassing inzichtelijk worden gemaakt in de nationale en decentrale begrotingen.</w:t>
      </w:r>
    </w:p>
    <w:p w14:paraId="66E84C41" w14:textId="77777777" w:rsidR="00C60E73" w:rsidRPr="008C2885" w:rsidRDefault="00C60E73" w:rsidP="00C60E73">
      <w:pPr>
        <w:pStyle w:val="SingleTxtG"/>
      </w:pPr>
      <w:r>
        <w:t xml:space="preserve">66.</w:t>
      </w:r>
      <w:r>
        <w:tab/>
      </w:r>
      <w:r>
        <w:t xml:space="preserve">Het Comité benadrukt ook het belang van doeltreffende coördinatie en samenwerking tijdens het gehele begrotingsproces tussen sectoren, ministeries, departementen, gemeenten en agentschappen, om het Verdrag en de bijbehorende Facultatieve Protocollen volledig te implementeren.</w:t>
      </w:r>
      <w:r>
        <w:t xml:space="preserve"> </w:t>
      </w:r>
      <w:r>
        <w:t xml:space="preserve">Staten die partij zijn, moeten middelen vrijmaken en hun informatiesystemen inrichten om de coördinatie op nationaal en decentraal niveau te ondersteunen.</w:t>
      </w:r>
      <w:r>
        <w:t xml:space="preserve"> </w:t>
      </w:r>
    </w:p>
    <w:p w14:paraId="78C23C5E" w14:textId="77777777" w:rsidR="00C60E73" w:rsidRPr="008C2885" w:rsidRDefault="00C60E73" w:rsidP="00724D9D">
      <w:pPr>
        <w:pStyle w:val="H1G"/>
      </w:pPr>
      <w:r>
        <w:tab/>
      </w:r>
      <w:r>
        <w:t xml:space="preserve">A.</w:t>
        <w:tab/>
        <w:t xml:space="preserve">Planning</w:t>
      </w:r>
      <w:r>
        <w:t xml:space="preserve"> </w:t>
      </w:r>
    </w:p>
    <w:p w14:paraId="4E92CB6C" w14:textId="77777777" w:rsidR="00C60E73" w:rsidRPr="008C2885" w:rsidRDefault="00C60E73" w:rsidP="00724D9D">
      <w:pPr>
        <w:pStyle w:val="H23G"/>
      </w:pPr>
      <w:r>
        <w:tab/>
      </w:r>
      <w:r>
        <w:t xml:space="preserve">1.</w:t>
      </w:r>
      <w:r>
        <w:tab/>
      </w:r>
      <w:r>
        <w:t xml:space="preserve">De situatie onderzoeken</w:t>
      </w:r>
      <w:r>
        <w:t xml:space="preserve"> </w:t>
      </w:r>
    </w:p>
    <w:p w14:paraId="7092D003" w14:textId="77777777" w:rsidR="00C60E73" w:rsidRPr="008C2885" w:rsidRDefault="00C60E73" w:rsidP="00C60E73">
      <w:pPr>
        <w:pStyle w:val="SingleTxtG"/>
      </w:pPr>
      <w:r>
        <w:t xml:space="preserve">67.</w:t>
      </w:r>
      <w:r>
        <w:tab/>
      </w:r>
      <w:r>
        <w:t xml:space="preserve">Het opstellen van de begroting vereist een realistisch onderzoek van de economische situatie en van de mate waarin bestaande wetgeving, beleid en programma's voldoen aan de rechten voor het kind en deze voldoende eerbiedigen en beschermen.</w:t>
      </w:r>
      <w:r>
        <w:t xml:space="preserve"> </w:t>
      </w:r>
      <w:r>
        <w:t xml:space="preserve">Staten hebben informatie nodig die betrouwbaar, tijdig, toegankelijk en volledig uitgesplitst is, alsook actuele en verwachte gegevens over de macro-economie, de begroting en de situatie van de kinderrechten.</w:t>
      </w:r>
      <w:r>
        <w:t xml:space="preserve"> </w:t>
      </w:r>
      <w:r>
        <w:t xml:space="preserve">Dit soort informatie is zeer belangrijk om wetgeving, beleid en programma's te maken die direct of indirect gericht zijn op het bevorderen van de rechten van het kind.</w:t>
      </w:r>
    </w:p>
    <w:p w14:paraId="4B4304DE" w14:textId="77777777" w:rsidR="00C60E73" w:rsidRPr="008C2885" w:rsidRDefault="00C60E73" w:rsidP="00C60E73">
      <w:pPr>
        <w:pStyle w:val="SingleTxtG"/>
      </w:pPr>
      <w:r>
        <w:t xml:space="preserve">68.</w:t>
      </w:r>
      <w:r>
        <w:tab/>
      </w:r>
      <w:r>
        <w:t xml:space="preserve">Staten die partij zijn, moeten bij de planning van de begroting tot in detail rekening houden met de situatie van verschillende groepen kinderen, met name met hen die zich in kwetsbare situaties bevinden. Ze moeten daarbij rekening houden met situaties uit het verleden (minimaal de laatste 3 tot 5 jaar) en huidige en toekomstige situaties (minimaal de komende 5 tot 10 jaar).</w:t>
      </w:r>
      <w:r>
        <w:t xml:space="preserve"> </w:t>
      </w:r>
      <w:r>
        <w:t xml:space="preserve">Om de toegang tot betrouwbare en nuttige informatie over de situatie van kinderen te verzekeren, worden Staten die partij zijn aangespoord tot het volgende:</w:t>
      </w:r>
      <w:r>
        <w:t xml:space="preserve"> </w:t>
      </w:r>
    </w:p>
    <w:p w14:paraId="651E8333" w14:textId="77777777" w:rsidR="00C60E73" w:rsidRPr="008C2885" w:rsidRDefault="00C60E73" w:rsidP="00724D9D">
      <w:pPr>
        <w:pStyle w:val="SingleTxtG"/>
        <w:ind w:firstLine="567"/>
      </w:pPr>
      <w:r>
        <w:t xml:space="preserve">(a)</w:t>
        <w:tab/>
        <w:t xml:space="preserve">Periodiek herzien van opdrachten en bronnen van statistiekbureaus en statische systemen voor het verzamelen, verwerken, analyseren en uitsplitsen van op kinderen gebaseerde demografische ontwikkelingen en andere relevante gegevens;</w:t>
      </w:r>
    </w:p>
    <w:p w14:paraId="5E9C3177" w14:textId="77777777" w:rsidR="00C60E73" w:rsidRPr="008C2885" w:rsidRDefault="00C60E73" w:rsidP="00724D9D">
      <w:pPr>
        <w:pStyle w:val="SingleTxtG"/>
        <w:ind w:firstLine="567"/>
      </w:pPr>
      <w:r>
        <w:t xml:space="preserve">(b)</w:t>
        <w:tab/>
        <w:t xml:space="preserve">Verzekeren dat alle beschikbare informatie over de situatie van kinderen is uitgesplitst op nuttige wijze, rekening houdend met verschillende groepen kinderen en het beginsel van non-discriminatie in artikel 2 van het Verdrag (zie ook deel</w:t>
      </w:r>
      <w:r>
        <w:t xml:space="preserve"> </w:t>
      </w:r>
      <w:r>
        <w:t xml:space="preserve">III A boven);</w:t>
      </w:r>
    </w:p>
    <w:p w14:paraId="29227853" w14:textId="77777777" w:rsidR="00C60E73" w:rsidRPr="008C2885" w:rsidRDefault="00C60E73" w:rsidP="00724D9D">
      <w:pPr>
        <w:pStyle w:val="SingleTxtG"/>
        <w:ind w:firstLine="567"/>
      </w:pPr>
      <w:r>
        <w:t xml:space="preserve">(c)</w:t>
        <w:tab/>
        <w:t xml:space="preserve">Tijdig beschikbaar maken van gebruiksvriendelijke informatie en uitgesplitste gegevens over de situatie van kinderen aan functionarissen van de uitvoerende macht en leden van de wetgevers die betrokken zijn bij het begroten op nationaal of decentraal niveau, en aan de burgermaatschappij, waaronder kinderen.</w:t>
      </w:r>
    </w:p>
    <w:p w14:paraId="2A6ED6AE" w14:textId="77777777" w:rsidR="00C60E73" w:rsidRPr="008C2885" w:rsidRDefault="00C60E73" w:rsidP="00724D9D">
      <w:pPr>
        <w:pStyle w:val="SingleTxtG"/>
        <w:ind w:firstLine="567"/>
      </w:pPr>
      <w:r>
        <w:t xml:space="preserve">(d)</w:t>
        <w:tab/>
        <w:t xml:space="preserve">Een database opzetten en onderhouden van al het beleid en alle middelen die kinderen aangaan, zodat degenen die betrokken zijn bij de implementatie van de overeenkomstige programma's en diensten en het toezicht erop, altijd toegang hebben tot objectieve en betrouwbare informatie.</w:t>
      </w:r>
    </w:p>
    <w:p w14:paraId="792E9278" w14:textId="77777777" w:rsidR="00C60E73" w:rsidRPr="008C2885" w:rsidRDefault="00C60E73" w:rsidP="00C60E73">
      <w:pPr>
        <w:pStyle w:val="SingleTxtG"/>
      </w:pPr>
      <w:r>
        <w:t xml:space="preserve">69.</w:t>
      </w:r>
      <w:r>
        <w:tab/>
      </w:r>
      <w:r>
        <w:t xml:space="preserve">Staten die partij zijn, moeten de impact die begrotingsbesluiten in het verleden hadden en mogelijk in de toekomst hebben op kinderen onderzoeken door:</w:t>
      </w:r>
    </w:p>
    <w:p w14:paraId="0AB60DD1" w14:textId="77777777" w:rsidR="00C60E73" w:rsidRPr="008C2885" w:rsidRDefault="00C60E73" w:rsidP="00724D9D">
      <w:pPr>
        <w:pStyle w:val="SingleTxtG"/>
        <w:ind w:firstLine="567"/>
      </w:pPr>
      <w:r>
        <w:t xml:space="preserve">(a)</w:t>
        <w:tab/>
        <w:t xml:space="preserve">Controles, evaluaties en studies uit te voeren over de impact op kinderen van belastinginkomsten, begrotingstoewijzingen en uitgaven in het verleden;</w:t>
      </w:r>
      <w:r>
        <w:t xml:space="preserve"> </w:t>
      </w:r>
    </w:p>
    <w:p w14:paraId="053CC719" w14:textId="77777777" w:rsidR="00C60E73" w:rsidRPr="008C2885" w:rsidRDefault="00C60E73" w:rsidP="00724D9D">
      <w:pPr>
        <w:pStyle w:val="SingleTxtG"/>
        <w:ind w:firstLine="567"/>
      </w:pPr>
      <w:r>
        <w:t xml:space="preserve">(b)</w:t>
        <w:tab/>
        <w:t xml:space="preserve">Het raadplegen van kinderen, hun verzorgers en personen die zich inzetten voor hun rechten en het resultaat hiervan serieus mee te wegen bij besluiten over de begroting;</w:t>
      </w:r>
      <w:r>
        <w:t xml:space="preserve"> </w:t>
      </w:r>
    </w:p>
    <w:p w14:paraId="07AEB817" w14:textId="77777777" w:rsidR="00C60E73" w:rsidRPr="008C2885" w:rsidRDefault="00C60E73" w:rsidP="00724D9D">
      <w:pPr>
        <w:pStyle w:val="SingleTxtG"/>
        <w:ind w:firstLine="567"/>
      </w:pPr>
      <w:r>
        <w:t xml:space="preserve">(c)</w:t>
        <w:tab/>
        <w:t xml:space="preserve">Bestaande mechanismen te herzien of nieuwe te creëren om gedurende het begrotingsjaar op regelmatige wijze kinderen te raadplegen;</w:t>
      </w:r>
    </w:p>
    <w:p w14:paraId="54D91210" w14:textId="77777777" w:rsidR="00C60E73" w:rsidRPr="008C2885" w:rsidRDefault="00C60E73" w:rsidP="00724D9D">
      <w:pPr>
        <w:pStyle w:val="SingleTxtG"/>
        <w:ind w:firstLine="567"/>
      </w:pPr>
      <w:r>
        <w:t xml:space="preserve">(d)</w:t>
        <w:tab/>
        <w:t xml:space="preserve">Nieuwe technologieën in te zetten om doelgerichte begrotingsplanning met betrekking tot de rechten van het kind te ondersteunen.</w:t>
      </w:r>
    </w:p>
    <w:p w14:paraId="2696C322" w14:textId="77777777" w:rsidR="00C60E73" w:rsidRPr="008C2885" w:rsidRDefault="00C60E73" w:rsidP="00724D9D">
      <w:pPr>
        <w:pStyle w:val="H23G"/>
      </w:pPr>
      <w:r>
        <w:tab/>
      </w:r>
      <w:r>
        <w:t xml:space="preserve">2.</w:t>
      </w:r>
      <w:r>
        <w:tab/>
      </w:r>
      <w:r>
        <w:t xml:space="preserve">Wetgeving, beleid en programma's</w:t>
      </w:r>
      <w:r>
        <w:t xml:space="preserve"> </w:t>
      </w:r>
    </w:p>
    <w:p w14:paraId="00C8C898" w14:textId="77777777" w:rsidR="00C60E73" w:rsidRPr="008C2885" w:rsidRDefault="00C60E73" w:rsidP="00C60E73">
      <w:pPr>
        <w:pStyle w:val="SingleTxtG"/>
      </w:pPr>
      <w:r>
        <w:t xml:space="preserve">70.</w:t>
      </w:r>
      <w:r>
        <w:tab/>
      </w:r>
      <w:r>
        <w:t xml:space="preserve">Wetgeving, beleid en programma's die gerelateerd zijn aan fiscale kwesties, het begrotingsproces of specifieke rechten van het kind hebben een directe of indirecte impact op kinderen.</w:t>
      </w:r>
      <w:r>
        <w:t xml:space="preserve"> </w:t>
      </w:r>
      <w:r>
        <w:t xml:space="preserve">Staten die partij zijn, zijn verplicht om alle mogelijke maatregelen te nemen om te verzekeren dat alle wetgeving, beleid en programma's in overeenstemming zijn met het Verdrag en de bijbehorende Facultatieve Protocollen, de realiteit van kinderen weerspiegelen, met name die van kinderen in kwetsbare situaties, en geen schade toebrengen aan kinderen of de verwezenlijking van hun rechten in de weg staat.</w:t>
      </w:r>
      <w:r>
        <w:t xml:space="preserve"> </w:t>
      </w:r>
    </w:p>
    <w:p w14:paraId="31C42F82" w14:textId="77777777" w:rsidR="00C60E73" w:rsidRPr="008C2885" w:rsidRDefault="00C60E73" w:rsidP="00C60E73">
      <w:pPr>
        <w:pStyle w:val="SingleTxtG"/>
      </w:pPr>
      <w:r>
        <w:t xml:space="preserve">71.</w:t>
      </w:r>
      <w:r>
        <w:tab/>
      </w:r>
      <w:r>
        <w:t xml:space="preserve">Het Comité erkent dat macro-economische en fiscale wetgeving, beleid en programma's indirect een impact kunnen hebben op kinderen, hun voogden of pleegouders en hun verzorgers, die mogelijk geraakt worden door arbeidswetgeving of het beheer van de overheidsschuld.</w:t>
      </w:r>
      <w:r>
        <w:t xml:space="preserve"> </w:t>
      </w:r>
      <w:r>
        <w:t xml:space="preserve">Staten die partij zijn, moeten beoordelingen van de impact op kinderrechten uitvoeren over alle wetgeving en programma's en al het beleid, waaronder die van macro-economische en fiscale aard, om te verzekeren dat deze de verwezenlijking van de rechten van het kind niet ondermijnen.</w:t>
      </w:r>
    </w:p>
    <w:p w14:paraId="4E5F6239" w14:textId="77777777" w:rsidR="00C60E73" w:rsidRPr="008C2885" w:rsidRDefault="00C60E73" w:rsidP="00C60E73">
      <w:pPr>
        <w:pStyle w:val="SingleTxtG"/>
      </w:pPr>
      <w:r>
        <w:t xml:space="preserve">72.</w:t>
      </w:r>
      <w:r>
        <w:tab/>
      </w:r>
      <w:r>
        <w:t xml:space="preserve">Wetgeving, beleid en programma's die voor kinderen van belang zijn moeten onderdeel zijn van de besluitvorming en uitvoering van internationale ontwikkelingssamenwerking en de lidmaatschappen van Staten die partij zijn van internationale organisaties.</w:t>
      </w:r>
      <w:r>
        <w:t xml:space="preserve"> </w:t>
      </w:r>
      <w:r>
        <w:t xml:space="preserve">Een Staat die betrokken is bij internationale ontwikkeling of financiële samenwerking moet alle maatregelen nemen die nodig zijn om te verzekeren dat een dergelijke samenwerking wordt uitgevoerd in overeenstemming met het Verdrag en de bijbehorende Facultatieve Protocollen.</w:t>
      </w:r>
      <w:r>
        <w:t xml:space="preserve"> </w:t>
      </w:r>
    </w:p>
    <w:p w14:paraId="3C47FB70" w14:textId="77777777" w:rsidR="00C60E73" w:rsidRPr="008C2885" w:rsidRDefault="00C60E73" w:rsidP="00C60E73">
      <w:pPr>
        <w:pStyle w:val="SingleTxtG"/>
      </w:pPr>
      <w:r>
        <w:t xml:space="preserve">73.</w:t>
      </w:r>
      <w:r>
        <w:tab/>
      </w:r>
      <w:r>
        <w:t xml:space="preserve">Het Comité benadrukt dat het belangrijk is dat Staten die partij zijn, ramingen maken van de kosten van voorgestelde wetgeving, beleid en programma's die kinderen aangaan, zodat de benodigde hoeveelheid financiële middelen kan worden verzekerd. Dit geeft de personen die belast zijn met de planning van de begroting, de betrokken beslissers van de uitvoerende macht en de wetgevers de mogelijkheid om geïnformeerde besluiten te nemen over de middelen die nodig zijn om deze te implementeren.</w:t>
      </w:r>
    </w:p>
    <w:p w14:paraId="3085C7DD" w14:textId="77777777" w:rsidR="00C60E73" w:rsidRPr="008C2885" w:rsidRDefault="00C60E73" w:rsidP="00724D9D">
      <w:pPr>
        <w:pStyle w:val="H23G"/>
      </w:pPr>
      <w:r>
        <w:tab/>
      </w:r>
      <w:r>
        <w:t xml:space="preserve">3.</w:t>
      </w:r>
      <w:r>
        <w:tab/>
      </w:r>
      <w:r>
        <w:t xml:space="preserve">Middelen mobiliseren</w:t>
      </w:r>
    </w:p>
    <w:p w14:paraId="17512A67" w14:textId="77777777" w:rsidR="00C60E73" w:rsidRPr="008C2885" w:rsidRDefault="00C60E73" w:rsidP="00C60E73">
      <w:pPr>
        <w:pStyle w:val="SingleTxtG"/>
      </w:pPr>
      <w:r>
        <w:t xml:space="preserve">74.</w:t>
      </w:r>
      <w:r>
        <w:tab/>
      </w:r>
      <w:r>
        <w:t xml:space="preserve">Het Comité erkent het belang van wetgeving, beleid en systemen van de Staat met betrekking tot de inzet van inkomsten en leningen om de beschikbare middelen voor de rechten van het kind in stand te houden.</w:t>
      </w:r>
      <w:r>
        <w:t xml:space="preserve"> </w:t>
      </w:r>
      <w:r>
        <w:t xml:space="preserve">Staten die partij zijn, moeten concrete, houdbare maatregelen nemen om binnenlandse middelen in te zetten op nationaal en decentraal niveau, zoals via belastinginkomsten en niet-belastinginkomsten.</w:t>
      </w:r>
      <w:r>
        <w:t xml:space="preserve"> </w:t>
      </w:r>
    </w:p>
    <w:p w14:paraId="1FD45EFA" w14:textId="77777777" w:rsidR="00C60E73" w:rsidRPr="008C2885" w:rsidRDefault="00C60E73" w:rsidP="00C60E73">
      <w:pPr>
        <w:pStyle w:val="SingleTxtG"/>
      </w:pPr>
      <w:r>
        <w:t xml:space="preserve">75.</w:t>
      </w:r>
      <w:r>
        <w:tab/>
      </w:r>
      <w:r>
        <w:t xml:space="preserve">Staten die partij zijn, zoeken internationale samenwerking als de beschikbare middelen om de rechten van het kind te verwezenlijken onvoldoende zijn.</w:t>
      </w:r>
      <w:r>
        <w:t xml:space="preserve"> </w:t>
      </w:r>
      <w:r>
        <w:t xml:space="preserve">Zowel de ontvangende Staten als de donerende Staten houden bij deze samenwerking rekening met het Verdrag en de bijbehorende Facultatieve Protocollen.</w:t>
      </w:r>
      <w:r>
        <w:t xml:space="preserve"> </w:t>
      </w:r>
      <w:r>
        <w:t xml:space="preserve">Het Comité onderstreept dat internationale en regionale samenwerking voor de verwezenlijking van de rechten van het kind onder andere kan bestaan uit de inzet van middelen voor gerichte programma's, maatregelen met betrekking tot belasting, bestrijding van belastingontwijking, schuldbeheer, transparantie en andere onderwerpen.</w:t>
      </w:r>
    </w:p>
    <w:p w14:paraId="314C6115" w14:textId="77777777" w:rsidR="00C60E73" w:rsidRPr="008C2885" w:rsidRDefault="00C60E73" w:rsidP="00C60E73">
      <w:pPr>
        <w:pStyle w:val="SingleTxtG"/>
      </w:pPr>
      <w:r>
        <w:t xml:space="preserve">76.</w:t>
      </w:r>
      <w:r>
        <w:tab/>
      </w:r>
      <w:r>
        <w:t xml:space="preserve">De inzet van middelen voor overheidsuitgaven aan de kinderrechten zelf moet ook worden uitgevoerd op een manier die overeenkomt met de begrotingsbeginselen zoals besproken in deel IV.</w:t>
      </w:r>
      <w:r>
        <w:t xml:space="preserve"> </w:t>
      </w:r>
      <w:r>
        <w:t xml:space="preserve">Te weinig transparantie van systemen voor de inzet van middelen kan leiden tot inefficiëntie, slecht beheer van overheidsfinanciën en corruptie.</w:t>
      </w:r>
      <w:r>
        <w:t xml:space="preserve"> </w:t>
      </w:r>
      <w:r>
        <w:t xml:space="preserve">Dit kan er vervolgens weer toe leiden dat er onvoldoende middelen beschikbaar zijn om uit te geven aan de rechten van het kind.</w:t>
      </w:r>
      <w:r>
        <w:t xml:space="preserve"> </w:t>
      </w:r>
      <w:r>
        <w:t xml:space="preserve">Als er binnen een belastingstelsel geen rekening wordt gehouden met de draagkracht van gezinnen, kan dit leiden tot ongelijkheid van de inzet van middelen.</w:t>
      </w:r>
      <w:r>
        <w:t xml:space="preserve"> </w:t>
      </w:r>
      <w:r>
        <w:t xml:space="preserve">Hierdoor kan een situatie ontstaan waarin mensen die al over weinig financiële middelen beschikken, onevenredig veel belasting moeten betalen. Dit kunnen mogelijk ook mensen zijn die de zorg hebben over kinderen.</w:t>
      </w:r>
      <w:r>
        <w:t xml:space="preserve"> </w:t>
      </w:r>
    </w:p>
    <w:p w14:paraId="5A352850" w14:textId="77777777" w:rsidR="00C60E73" w:rsidRPr="008C2885" w:rsidRDefault="00C60E73" w:rsidP="00C60E73">
      <w:pPr>
        <w:pStyle w:val="SingleTxtG"/>
      </w:pPr>
      <w:r>
        <w:t xml:space="preserve">77.</w:t>
      </w:r>
      <w:r>
        <w:tab/>
      </w:r>
      <w:r>
        <w:t xml:space="preserve">Staten die partij zijn, moeten de beschikbare middelen volledig benutten op een wijze die overeenstemt met hun verplichting tot implementatie door het volgende:</w:t>
      </w:r>
    </w:p>
    <w:p w14:paraId="44585C0E" w14:textId="77777777" w:rsidR="00C60E73" w:rsidRPr="008C2885" w:rsidRDefault="00C60E73" w:rsidP="00724D9D">
      <w:pPr>
        <w:pStyle w:val="SingleTxtG"/>
        <w:ind w:firstLine="567"/>
      </w:pPr>
      <w:r>
        <w:t xml:space="preserve">(a)</w:t>
        <w:tab/>
        <w:t xml:space="preserve">Uitvoeren van beoordelingen van de impact op kinderrechten van wetgeving en beleid met betrekking tot de inzet van middelen;</w:t>
      </w:r>
      <w:r>
        <w:t xml:space="preserve"> </w:t>
      </w:r>
    </w:p>
    <w:p w14:paraId="0CD05A82" w14:textId="77777777" w:rsidR="00C60E73" w:rsidRPr="008C2885" w:rsidRDefault="00C60E73" w:rsidP="00724D9D">
      <w:pPr>
        <w:pStyle w:val="SingleTxtG"/>
        <w:ind w:firstLine="567"/>
      </w:pPr>
      <w:r>
        <w:t xml:space="preserve">(b)</w:t>
        <w:tab/>
        <w:t xml:space="preserve">Nagaan en verzekeren dat beleid en formules voor het verdelen van inkomsten, zowel verticaal (tussen de verschillende niveaus binnen de Staat) als horizontaal (tussen organisaties op hetzelfde niveau), gelijkheid tussen kinderen in verschillende geografische regio's ondersteunen en verbeteren;</w:t>
      </w:r>
    </w:p>
    <w:p w14:paraId="302CE367" w14:textId="77777777" w:rsidR="00C60E73" w:rsidRPr="008C2885" w:rsidRDefault="00C60E73" w:rsidP="00724D9D">
      <w:pPr>
        <w:pStyle w:val="SingleTxtG"/>
        <w:ind w:firstLine="567"/>
      </w:pPr>
      <w:r>
        <w:t xml:space="preserve">(c)</w:t>
        <w:tab/>
        <w:t xml:space="preserve">Herzien en versterken van hun capaciteit om fiscale wetgeving, beleid en systemen te formuleren en beheren, waaronder het aangaan van overeenkomsten tussen landen om belastingontwijking tegen te gaan;</w:t>
      </w:r>
      <w:r>
        <w:t xml:space="preserve"> </w:t>
      </w:r>
    </w:p>
    <w:p w14:paraId="451CA668" w14:textId="77777777" w:rsidR="00C60E73" w:rsidRPr="008C2885" w:rsidRDefault="00C60E73" w:rsidP="00724D9D">
      <w:pPr>
        <w:pStyle w:val="SingleTxtG"/>
        <w:ind w:firstLine="567"/>
      </w:pPr>
      <w:r>
        <w:t xml:space="preserve">(d)</w:t>
        <w:tab/>
        <w:t xml:space="preserve">Veiligstellen van beschikbare middelen om de rechten van het kind te bevorderen door verspilling van middelen door inefficiëntie of wanbeheer en corrupte of illegale praktijken op alle niveaus tegen te gaan;</w:t>
      </w:r>
      <w:r>
        <w:t xml:space="preserve"> </w:t>
      </w:r>
    </w:p>
    <w:p w14:paraId="7728C243" w14:textId="77777777" w:rsidR="00C60E73" w:rsidRPr="008C2885" w:rsidRDefault="00C60E73" w:rsidP="00724D9D">
      <w:pPr>
        <w:pStyle w:val="SingleTxtG"/>
        <w:ind w:firstLine="567"/>
      </w:pPr>
      <w:r>
        <w:t xml:space="preserve">(e)</w:t>
        <w:tab/>
        <w:t xml:space="preserve">De begrotingsbeginselen uit deel IV toepassen in alle strategieën voor de inzet van middelen;</w:t>
      </w:r>
      <w:r>
        <w:t xml:space="preserve"> </w:t>
      </w:r>
    </w:p>
    <w:p w14:paraId="71B1866A" w14:textId="77777777" w:rsidR="00C60E73" w:rsidRPr="008C2885" w:rsidRDefault="00C60E73" w:rsidP="00724D9D">
      <w:pPr>
        <w:pStyle w:val="SingleTxtG"/>
        <w:ind w:firstLine="567"/>
      </w:pPr>
      <w:r>
        <w:t xml:space="preserve">(f)</w:t>
        <w:tab/>
        <w:t xml:space="preserve">Verzekeren dat hun inkomstenbronnen, uitgaven en leningen leiden tot de verwezenlijking van de rechten van het kind voor de huidige en toekomstige generaties.</w:t>
      </w:r>
      <w:r>
        <w:t xml:space="preserve"> </w:t>
      </w:r>
    </w:p>
    <w:p w14:paraId="427E76EF" w14:textId="77777777" w:rsidR="00C60E73" w:rsidRPr="008C2885" w:rsidRDefault="00C60E73" w:rsidP="00C60E73">
      <w:pPr>
        <w:pStyle w:val="SingleTxtG"/>
      </w:pPr>
      <w:r>
        <w:t xml:space="preserve">78.</w:t>
      </w:r>
      <w:r>
        <w:tab/>
      </w:r>
      <w:r>
        <w:t xml:space="preserve">Het Comité erkent dat houdbaar beheer van de schuldenlast door Staten, namens hun crediteuren en uitleners, kan bijdragen aan het inzetten van middelen voor de rechten van het kind.</w:t>
      </w:r>
      <w:r>
        <w:t xml:space="preserve"> </w:t>
      </w:r>
      <w:r>
        <w:t xml:space="preserve">Houdbaar beheer van de schuldenlast houdt ook in dat wetgeving, beleid en programma's transparant zijn, met heldere rollen en verantwoordelijkheden voor lenen en het verstrekken van leningen en het beheer van en de toezicht op schuld.</w:t>
      </w:r>
      <w:r>
        <w:t xml:space="preserve"> </w:t>
      </w:r>
      <w:r>
        <w:t xml:space="preserve">Het Comité ziet ook in dat niet-houdbare langetermijnschuld een barrière kan zijn voor het vermogen van een Staat om middelen in te zetten voor de kinderrechten en kan leiden tot belastingen en bijdragen die een negatieve impact hebben op kinderen.</w:t>
      </w:r>
      <w:r>
        <w:t xml:space="preserve"> </w:t>
      </w:r>
      <w:r>
        <w:t xml:space="preserve">Daarom moeten er ook met betrekking tot schuldovereenkomsten beoordelingen van de impact op kinderrechten worden uitgevoerd.</w:t>
      </w:r>
    </w:p>
    <w:p w14:paraId="08A5945B" w14:textId="77777777" w:rsidR="00C60E73" w:rsidRPr="008C2885" w:rsidRDefault="00C60E73" w:rsidP="00C60E73">
      <w:pPr>
        <w:pStyle w:val="SingleTxtG"/>
      </w:pPr>
      <w:r>
        <w:t xml:space="preserve">79.</w:t>
      </w:r>
      <w:r>
        <w:tab/>
      </w:r>
      <w:r>
        <w:t xml:space="preserve">Verlichting van de schuldenlast kan het vermogen van een Staat om middelen in te zetten voor de rechten van het kind vergroten.</w:t>
      </w:r>
      <w:r>
        <w:t xml:space="preserve"> </w:t>
      </w:r>
      <w:r>
        <w:t xml:space="preserve">Als Staten die partij zijn een verlichting van de schuldenlast ontvangen, moeten de rechten van het kind serieus worden overwogen in beslissingen over de inzet van middelen die vanwege een maatregel tot verlichting vrijkomen.</w:t>
      </w:r>
      <w:r>
        <w:t xml:space="preserve"> </w:t>
      </w:r>
    </w:p>
    <w:p w14:paraId="53391F41" w14:textId="77777777" w:rsidR="00C60E73" w:rsidRPr="008C2885" w:rsidRDefault="00C60E73" w:rsidP="00C60E73">
      <w:pPr>
        <w:pStyle w:val="SingleTxtG"/>
      </w:pPr>
      <w:r>
        <w:t xml:space="preserve">80.</w:t>
      </w:r>
      <w:r>
        <w:tab/>
      </w:r>
      <w:r>
        <w:t xml:space="preserve">Staten die partij zijn, beschermen de rechten van het kind bij het nemen van besluiten met betrekking tot het inzetten van middelen via de winning van natuurlijke grondstoffen.</w:t>
      </w:r>
      <w:r>
        <w:t xml:space="preserve"> </w:t>
      </w:r>
      <w:r>
        <w:t xml:space="preserve">Nationale en internationale overeenkomsten met betrekking tot dergelijke middelen moeten bijvoorbeeld rekening houden met de impact op huidige en toekomstige generaties kinderen.</w:t>
      </w:r>
      <w:r>
        <w:t xml:space="preserve"> </w:t>
      </w:r>
    </w:p>
    <w:p w14:paraId="5170E34B" w14:textId="77777777" w:rsidR="00C60E73" w:rsidRPr="008C2885" w:rsidRDefault="00C60E73" w:rsidP="00724D9D">
      <w:pPr>
        <w:pStyle w:val="H23G"/>
      </w:pPr>
      <w:r>
        <w:tab/>
      </w:r>
      <w:r>
        <w:t xml:space="preserve">4.</w:t>
      </w:r>
      <w:r>
        <w:tab/>
      </w:r>
      <w:r>
        <w:t xml:space="preserve">Begroting opstellen</w:t>
      </w:r>
    </w:p>
    <w:p w14:paraId="72CC968D" w14:textId="77777777" w:rsidR="00C60E73" w:rsidRPr="008C2885" w:rsidRDefault="00C60E73" w:rsidP="00C60E73">
      <w:pPr>
        <w:pStyle w:val="SingleTxtG"/>
      </w:pPr>
      <w:bookmarkStart w:id="5" w:name="_Toc403519553"/>
      <w:r>
        <w:t xml:space="preserve">81.</w:t>
      </w:r>
      <w:r>
        <w:tab/>
      </w:r>
      <w:r>
        <w:t xml:space="preserve">De Staten die partij zijn kunnen de begrotingsvoorstellen inzetten als krachtig middel om hun streven om de rechten van het kind na te leven te vertalen in concrete prioriteiten en plannen op nationaal en decentraal niveau.</w:t>
      </w:r>
      <w:r>
        <w:t xml:space="preserve"> </w:t>
      </w:r>
      <w:r>
        <w:t xml:space="preserve">De Staten die partij zijn, moeten de verklaringen en voorstellen met betrekking tot de begroting zodanig voorbereiden dat deze goed te vergelijken zijn en toezien op de budgetten die betrekking hebben op kinderen, door het volgende:</w:t>
      </w:r>
      <w:r>
        <w:t xml:space="preserve"> </w:t>
      </w:r>
    </w:p>
    <w:p w14:paraId="2DB8850D" w14:textId="77777777" w:rsidR="00C60E73" w:rsidRPr="008C2885" w:rsidRDefault="00C60E73" w:rsidP="00724D9D">
      <w:pPr>
        <w:pStyle w:val="SingleTxtG"/>
        <w:ind w:firstLine="567"/>
      </w:pPr>
      <w:r>
        <w:t xml:space="preserve">(a)</w:t>
        <w:tab/>
        <w:t xml:space="preserve">Aanhouden van internationaal overeengekomen classificatiesystemen voor begrotingen, bijvoorbeeld functioneel (sector of subsector), economisch (lopende uitgaven en kapitaaluitgaven), bestuurlijk (ministerie, departement, agentschap) en, indien van toepassing, programmatisch (als er begroot wordt op basis van programma's), voor zover ze voldoen aan de rechten van het kind;</w:t>
      </w:r>
      <w:r>
        <w:t xml:space="preserve"> </w:t>
      </w:r>
    </w:p>
    <w:p w14:paraId="1AD517DF" w14:textId="77777777" w:rsidR="00C60E73" w:rsidRPr="008C2885" w:rsidRDefault="00C60E73" w:rsidP="00724D9D">
      <w:pPr>
        <w:pStyle w:val="SingleTxtG"/>
        <w:ind w:firstLine="567"/>
      </w:pPr>
      <w:r>
        <w:t xml:space="preserve">(b)</w:t>
        <w:tab/>
        <w:t xml:space="preserve">Herzien van hun bestuurlijke richtlijnen en procedures voor het opstellen van begrotingsvoorstellen, zoals gestandaardiseerde werkbladen en instructies ten aanzien van belanghebbenden die geraadpleegd moeten worden, om te verzekeren dat ze afgestemd zijn op dit General Comment;</w:t>
      </w:r>
    </w:p>
    <w:p w14:paraId="7C0178CF" w14:textId="77777777" w:rsidR="00C60E73" w:rsidRPr="008C2885" w:rsidRDefault="00C60E73" w:rsidP="00724D9D">
      <w:pPr>
        <w:pStyle w:val="SingleTxtG"/>
        <w:ind w:firstLine="567"/>
      </w:pPr>
      <w:r>
        <w:t xml:space="preserve">(c)</w:t>
        <w:tab/>
        <w:t xml:space="preserve">Herzien van het classificatiesysteem om te zorgen dat hierin de begrotingsposten en -codes zijn opgenomen die minimaal de begrotingsinformatie uitsplitsen naar alle categorieën die hierna in paragraaf 84 worden benoemd;</w:t>
      </w:r>
    </w:p>
    <w:p w14:paraId="5F84A33F" w14:textId="77777777" w:rsidR="00C60E73" w:rsidRPr="008C2885" w:rsidRDefault="00C60E73" w:rsidP="00724D9D">
      <w:pPr>
        <w:pStyle w:val="SingleTxtG"/>
        <w:ind w:firstLine="567"/>
      </w:pPr>
      <w:r>
        <w:t xml:space="preserve">(d)</w:t>
        <w:tab/>
        <w:t xml:space="preserve">Verzekeren dat de begrotingsposten en -codes overeenkomen met die op nationaal en decentraal niveau;</w:t>
      </w:r>
    </w:p>
    <w:p w14:paraId="7E778013" w14:textId="77777777" w:rsidR="00C60E73" w:rsidRPr="008C2885" w:rsidRDefault="00C60E73" w:rsidP="00724D9D">
      <w:pPr>
        <w:pStyle w:val="SingleTxtG"/>
        <w:ind w:firstLine="567"/>
      </w:pPr>
      <w:r>
        <w:t xml:space="preserve">(e)</w:t>
        <w:tab/>
        <w:t xml:space="preserve">Begrotingsvoorstellen publiceren die gebruiksvriendelijk, tijdig en toegankelijk zijn voor wetgevers, kinderen en pleitbezorgers voor kinderrechten.</w:t>
      </w:r>
      <w:r>
        <w:t xml:space="preserve"> </w:t>
      </w:r>
    </w:p>
    <w:p w14:paraId="49795116" w14:textId="77777777" w:rsidR="00C60E73" w:rsidRPr="008C2885" w:rsidRDefault="00C60E73" w:rsidP="00C60E73">
      <w:pPr>
        <w:pStyle w:val="SingleTxtG"/>
      </w:pPr>
      <w:r>
        <w:t xml:space="preserve">82.</w:t>
      </w:r>
      <w:r>
        <w:tab/>
      </w:r>
      <w:r>
        <w:t xml:space="preserve">Begrotingsvoorstellen bevatten essentiële informatie over de manier waarop de Staat wil gaan voldoen aan zijn verplichtingen met betrekking tot de rechten van het kind.</w:t>
      </w:r>
      <w:r>
        <w:t xml:space="preserve"> </w:t>
      </w:r>
      <w:r>
        <w:t xml:space="preserve">Staten die partij zijn, moeten hun begrotingsvoorstellen gebruiken om:</w:t>
      </w:r>
      <w:r>
        <w:t xml:space="preserve"> </w:t>
      </w:r>
    </w:p>
    <w:p w14:paraId="4E28A051" w14:textId="77777777" w:rsidR="00C60E73" w:rsidRPr="008C2885" w:rsidRDefault="00C60E73" w:rsidP="00724D9D">
      <w:pPr>
        <w:pStyle w:val="SingleTxtG"/>
        <w:ind w:firstLine="567"/>
      </w:pPr>
      <w:r>
        <w:t xml:space="preserve">(a)</w:t>
        <w:tab/>
        <w:t xml:space="preserve">Uit te leggen hoe wetgeving, beleid en programma's die invloed hebben op kinderen worden gefinancierd en geïmplementeerd;</w:t>
      </w:r>
      <w:r>
        <w:t xml:space="preserve"> </w:t>
      </w:r>
    </w:p>
    <w:p w14:paraId="079B2FC7" w14:textId="77777777" w:rsidR="00C60E73" w:rsidRPr="008C2885" w:rsidRDefault="00C60E73" w:rsidP="00724D9D">
      <w:pPr>
        <w:pStyle w:val="SingleTxtG"/>
        <w:ind w:firstLine="567"/>
      </w:pPr>
      <w:r>
        <w:t xml:space="preserve">(b)</w:t>
        <w:tab/>
        <w:t xml:space="preserve">Toegekende bedragen in de begroting te identificeren die direct gericht zijn op kinderen;</w:t>
      </w:r>
    </w:p>
    <w:p w14:paraId="67848B6E" w14:textId="77777777" w:rsidR="00C60E73" w:rsidRPr="008C2885" w:rsidRDefault="00C60E73" w:rsidP="00724D9D">
      <w:pPr>
        <w:pStyle w:val="SingleTxtG"/>
        <w:ind w:firstLine="567"/>
      </w:pPr>
      <w:r>
        <w:t xml:space="preserve">(c)</w:t>
        <w:tab/>
        <w:t xml:space="preserve">Toewijzingen in de begroting te identificeren die indirect invloed hebben op kinderen;</w:t>
      </w:r>
    </w:p>
    <w:p w14:paraId="62E5E642" w14:textId="77777777" w:rsidR="00C60E73" w:rsidRPr="008C2885" w:rsidRDefault="00C60E73" w:rsidP="00724D9D">
      <w:pPr>
        <w:pStyle w:val="SingleTxtG"/>
        <w:ind w:firstLine="567"/>
      </w:pPr>
      <w:r>
        <w:t xml:space="preserve">(d)</w:t>
        <w:tab/>
        <w:t xml:space="preserve">Uitkomsten van evaluaties en controles te presenteren over de impact van vorige begrotingen op kinderen;</w:t>
      </w:r>
      <w:r>
        <w:t xml:space="preserve"> </w:t>
      </w:r>
    </w:p>
    <w:p w14:paraId="28BF5003" w14:textId="77777777" w:rsidR="00C60E73" w:rsidRPr="008C2885" w:rsidRDefault="00C60E73" w:rsidP="00724D9D">
      <w:pPr>
        <w:pStyle w:val="SingleTxtG"/>
        <w:ind w:firstLine="567"/>
      </w:pPr>
      <w:r>
        <w:t xml:space="preserve">(e)</w:t>
        <w:tab/>
        <w:t xml:space="preserve">Recente of aankomende maatregelen te vermelden die worden genomen om de rechten van het kind te bevorderen;</w:t>
      </w:r>
    </w:p>
    <w:p w14:paraId="4E6D5B5B" w14:textId="77777777" w:rsidR="00C60E73" w:rsidRPr="008C2885" w:rsidRDefault="00C60E73" w:rsidP="00724D9D">
      <w:pPr>
        <w:pStyle w:val="SingleTxtG"/>
        <w:ind w:firstLine="567"/>
      </w:pPr>
      <w:r>
        <w:t xml:space="preserve">(f)</w:t>
        <w:tab/>
        <w:t xml:space="preserve">Financiële gegevens en verklaringen te verstrekken over vroegere, huidige en verwachte middelen die beschikbaar zijn om uit te geven aan de rechten van het kind, en werkelijke uitgaven</w:t>
      </w:r>
      <w:bookmarkEnd w:id="5"/>
      <w:r>
        <w:t xml:space="preserve">;</w:t>
      </w:r>
    </w:p>
    <w:p w14:paraId="54568AD9" w14:textId="77777777" w:rsidR="00C60E73" w:rsidRPr="008C2885" w:rsidRDefault="00C60E73" w:rsidP="00724D9D">
      <w:pPr>
        <w:pStyle w:val="SingleTxtG"/>
        <w:ind w:firstLine="567"/>
      </w:pPr>
      <w:r>
        <w:t xml:space="preserve">(g)</w:t>
        <w:tab/>
        <w:t xml:space="preserve">Prestatiedoelen op te stellen die op kinderen gebaseerde programmadoelen koppelen aan begrotingstoewijzingen en werkelijke uitgaven, zodat er kan worden toegezien op uitkomsten en effecten op kinderen, waaronder kinderen in kwetsbare situaties.</w:t>
      </w:r>
    </w:p>
    <w:p w14:paraId="17198A0A" w14:textId="77777777" w:rsidR="00C60E73" w:rsidRPr="008C2885" w:rsidRDefault="00C60E73" w:rsidP="00C60E73">
      <w:pPr>
        <w:pStyle w:val="SingleTxtG"/>
      </w:pPr>
      <w:r>
        <w:t xml:space="preserve">83.</w:t>
      </w:r>
      <w:r>
        <w:tab/>
      </w:r>
      <w:r>
        <w:t xml:space="preserve">Begrotingsvoorstellen zijn belangrijke informatiebronnen voor organisaties die zich bezighouden met kinderrechten, kinderen en hun verzorgers.</w:t>
      </w:r>
      <w:r>
        <w:t xml:space="preserve"> </w:t>
      </w:r>
      <w:r>
        <w:t xml:space="preserve">Staten die partij zijn, moeten meer verantwoordelijkheid tonen aan mensen in hun rechtsgebied door gebruiksvriendelijke en toegankelijke informatie aan te bieden en deze te verspreiden onder het publiek.</w:t>
      </w:r>
    </w:p>
    <w:p w14:paraId="49D167FD" w14:textId="77777777" w:rsidR="00C60E73" w:rsidRPr="008C2885" w:rsidRDefault="00C60E73" w:rsidP="00C60E73">
      <w:pPr>
        <w:pStyle w:val="SingleTxtG"/>
      </w:pPr>
      <w:r>
        <w:t xml:space="preserve">84.</w:t>
      </w:r>
      <w:r>
        <w:tab/>
      </w:r>
      <w:r>
        <w:t xml:space="preserve">Heldere classificatiesystemen voor de begroting bieden een basis voor Staten en andere entiteiten om te bekijken hoe toewijzingen in de begroting en werkelijke uitgaven ten behoeve van kinderen worden beheerd met betrekking tot de beginselen.</w:t>
      </w:r>
      <w:r>
        <w:t xml:space="preserve"> </w:t>
      </w:r>
      <w:r>
        <w:t xml:space="preserve">Hiertoe zijn begrotingsposten en -codes nodig die minimaal alle geplande, vastgestelde, herziene en werkelijke uitgaven die kinderen rechtstreeks aangaan, uitsplitsen op basis van:</w:t>
      </w:r>
    </w:p>
    <w:p w14:paraId="018F4442" w14:textId="77777777" w:rsidR="00C60E73" w:rsidRPr="008C2885" w:rsidRDefault="00C60E73" w:rsidP="00724D9D">
      <w:pPr>
        <w:pStyle w:val="SingleTxtG"/>
        <w:ind w:firstLine="567"/>
      </w:pPr>
      <w:r>
        <w:t xml:space="preserve">(a)</w:t>
        <w:tab/>
        <w:t xml:space="preserve">Leeftijd, waarbij rekening gehouden wordt met het feit dat de definitie van leeftijdsgroep per Staat kan verschillen;</w:t>
      </w:r>
      <w:r>
        <w:t xml:space="preserve"> </w:t>
      </w:r>
    </w:p>
    <w:p w14:paraId="703A484D" w14:textId="77777777" w:rsidR="00C60E73" w:rsidRPr="008C2885" w:rsidRDefault="00C60E73" w:rsidP="00724D9D">
      <w:pPr>
        <w:pStyle w:val="SingleTxtG"/>
        <w:ind w:firstLine="567"/>
      </w:pPr>
      <w:r>
        <w:t xml:space="preserve">(b)</w:t>
        <w:tab/>
        <w:t xml:space="preserve">Geslacht;</w:t>
      </w:r>
      <w:r>
        <w:t xml:space="preserve"> </w:t>
      </w:r>
    </w:p>
    <w:p w14:paraId="06F4B840" w14:textId="77777777" w:rsidR="00C60E73" w:rsidRPr="008C2885" w:rsidRDefault="00C60E73" w:rsidP="00724D9D">
      <w:pPr>
        <w:pStyle w:val="SingleTxtG"/>
        <w:ind w:firstLine="567"/>
      </w:pPr>
      <w:r>
        <w:t xml:space="preserve">(c)</w:t>
        <w:tab/>
        <w:t xml:space="preserve">Geografisch gebied, bijvoorbeeld een decentrale organisatie;</w:t>
      </w:r>
    </w:p>
    <w:p w14:paraId="754D1B15" w14:textId="77777777" w:rsidR="00C60E73" w:rsidRPr="008C2885" w:rsidRDefault="00C60E73" w:rsidP="00724D9D">
      <w:pPr>
        <w:pStyle w:val="SingleTxtG"/>
        <w:ind w:firstLine="567"/>
      </w:pPr>
      <w:r>
        <w:t xml:space="preserve">(d)</w:t>
        <w:tab/>
        <w:t xml:space="preserve">Huidige en mogelijk toekomstige categorieën kinderen in kwetsbare situaties, rekening houdend met artikel 2 van het Verdrag (zie ook deel</w:t>
      </w:r>
      <w:r>
        <w:t xml:space="preserve"> </w:t>
      </w:r>
      <w:r>
        <w:t xml:space="preserve">III A);</w:t>
      </w:r>
    </w:p>
    <w:p w14:paraId="2A14D86F" w14:textId="77777777" w:rsidR="00C60E73" w:rsidRPr="008C2885" w:rsidRDefault="00C60E73" w:rsidP="00724D9D">
      <w:pPr>
        <w:pStyle w:val="SingleTxtG"/>
        <w:ind w:firstLine="567"/>
      </w:pPr>
      <w:r>
        <w:t xml:space="preserve">(e)</w:t>
        <w:tab/>
        <w:t xml:space="preserve">Bron van inkomsten, of dit nu nationaal, decentraal, regionaal of internationaal is;</w:t>
      </w:r>
    </w:p>
    <w:p w14:paraId="7CBFF210" w14:textId="77777777" w:rsidR="00C60E73" w:rsidRPr="008C2885" w:rsidRDefault="00C60E73" w:rsidP="00724D9D">
      <w:pPr>
        <w:pStyle w:val="SingleTxtG"/>
        <w:ind w:firstLine="567"/>
      </w:pPr>
      <w:r>
        <w:t xml:space="preserve">(f)</w:t>
        <w:tab/>
        <w:t xml:space="preserve">Verantwoordelijke organisaties, zoals departementen, ministeries of agentschappen op nationaal en decentraal niveau.</w:t>
      </w:r>
      <w:r>
        <w:t xml:space="preserve"> </w:t>
      </w:r>
    </w:p>
    <w:p w14:paraId="6AB6448C" w14:textId="77777777" w:rsidR="00C60E73" w:rsidRPr="008C2885" w:rsidRDefault="00C60E73" w:rsidP="00C60E73">
      <w:pPr>
        <w:pStyle w:val="SingleTxtG"/>
      </w:pPr>
      <w:r>
        <w:t xml:space="preserve">85.</w:t>
      </w:r>
      <w:r>
        <w:tab/>
      </w:r>
      <w:r>
        <w:t xml:space="preserve">In hun begrotingsvoorstellen moeten partijen de op kinderen gebaseerde programma's benoemen die ze willen uitbesteden aan de private sector, of al hebben uitbesteed.</w:t>
      </w:r>
      <w:r w:rsidRPr="00935C67">
        <w:rPr>
          <w:rStyle w:val="Voetnootmarkering"/>
        </w:rPr>
        <w:footnoteReference w:id="20"/>
      </w:r>
      <w:r w:rsidRPr="00935C67">
        <w:rPr>
          <w:rStyle w:val="Voetnootmarkering"/>
        </w:rPr>
        <w:t xml:space="preserve"> </w:t>
      </w:r>
      <w:r>
        <w:rPr>
          <w:rStyle w:val="Voetnootmarkering"/>
        </w:rPr>
        <w:t xml:space="preserve"> </w:t>
      </w:r>
    </w:p>
    <w:p w14:paraId="6D70AF0F" w14:textId="77777777" w:rsidR="00C60E73" w:rsidRPr="008C2885" w:rsidRDefault="00C60E73" w:rsidP="00C60E73">
      <w:pPr>
        <w:pStyle w:val="SingleTxtG"/>
      </w:pPr>
      <w:r>
        <w:t xml:space="preserve">86.</w:t>
      </w:r>
      <w:r>
        <w:tab/>
      </w:r>
      <w:r>
        <w:t xml:space="preserve">Het Comité merkt op dat de Staten die de meeste vooruitgang hebben geboekt bij het zichtbaar maken van de rechten van het kind in hun begroting, deze op basis van programma's hebben begroot.</w:t>
      </w:r>
      <w:r>
        <w:t xml:space="preserve"> </w:t>
      </w:r>
      <w:r>
        <w:t xml:space="preserve">Staten die partij zijn, worden aangespoord om ervaringen met deze aanpak te delen en te overwegen om deze toe te passen en aan te passen aan hun context.</w:t>
      </w:r>
    </w:p>
    <w:p w14:paraId="16F8CA7D" w14:textId="77777777" w:rsidR="00C60E73" w:rsidRPr="008C2885" w:rsidRDefault="00C60E73" w:rsidP="00724D9D">
      <w:pPr>
        <w:pStyle w:val="H1G"/>
      </w:pPr>
      <w:r>
        <w:tab/>
      </w:r>
      <w:r>
        <w:t xml:space="preserve">B.</w:t>
        <w:tab/>
        <w:t xml:space="preserve">Vastlegging</w:t>
      </w:r>
    </w:p>
    <w:p w14:paraId="617CD096" w14:textId="77777777" w:rsidR="00C60E73" w:rsidRPr="008C2885" w:rsidRDefault="00C60E73" w:rsidP="00724D9D">
      <w:pPr>
        <w:pStyle w:val="H23G"/>
      </w:pPr>
      <w:r>
        <w:tab/>
      </w:r>
      <w:r>
        <w:t xml:space="preserve">1.</w:t>
      </w:r>
      <w:r>
        <w:tab/>
      </w:r>
      <w:r>
        <w:t xml:space="preserve">Toetsing van begrotingsvoorstellen door de wetgever</w:t>
      </w:r>
    </w:p>
    <w:p w14:paraId="0C5AE6A8" w14:textId="77777777" w:rsidR="00C60E73" w:rsidRPr="008C2885" w:rsidRDefault="00C60E73" w:rsidP="00C60E73">
      <w:pPr>
        <w:pStyle w:val="SingleTxtG"/>
      </w:pPr>
      <w:r>
        <w:t xml:space="preserve">87.</w:t>
      </w:r>
      <w:r>
        <w:tab/>
      </w:r>
      <w:r>
        <w:t xml:space="preserve">Het Comité onderstreept dat het belangrijk is dat wetgevers op nationaal en internationaal niveau toegang hebben tot gedetailleerde en gebruiksvriendelijke informatie over de situatie van kinderen, en een helder begrip krijgen op welke wijze begrotingsvoorstellen het welzijn van kinderen willen verbeteren en hun rechten bevorderen.</w:t>
      </w:r>
      <w:r>
        <w:t xml:space="preserve"> </w:t>
      </w:r>
    </w:p>
    <w:p w14:paraId="164F7E8B" w14:textId="77777777" w:rsidR="00C60E73" w:rsidRPr="008C2885" w:rsidRDefault="00C60E73" w:rsidP="00C60E73">
      <w:pPr>
        <w:pStyle w:val="SingleTxtG"/>
      </w:pPr>
      <w:r>
        <w:t xml:space="preserve">88.</w:t>
      </w:r>
      <w:r>
        <w:tab/>
      </w:r>
      <w:r>
        <w:t xml:space="preserve">Wetgevers op nationaal en internationaal niveau hebben ook voldoende tijd, middelen en autonomie nodig om begrotingsvoorstellen te toetsen vanuit het perspectief van de kinderrechten en waar nodig analyses of onderzoek uit te voeren of te laten uitvoeren om licht te werpen op de gevolgen van toewijzingen in de begroting voor verschillende groepen kinderen.</w:t>
      </w:r>
    </w:p>
    <w:p w14:paraId="02B6673A" w14:textId="77777777" w:rsidR="00C60E73" w:rsidRPr="008C2885" w:rsidRDefault="00C60E73" w:rsidP="00C60E73">
      <w:pPr>
        <w:pStyle w:val="SingleTxtG"/>
      </w:pPr>
      <w:r>
        <w:t xml:space="preserve">89.</w:t>
      </w:r>
      <w:r>
        <w:tab/>
      </w:r>
      <w:r>
        <w:t xml:space="preserve">In het kader van de toezichtrol van wetgevers om het belang van het kind de eerste overweging te laten vormen, moeten leden van wetgevende instanties en hun commissies over de bevoegdheid beschikken om vragen te stellen over begrotingsvoorstellen, deze te herzien en waar nodig een amendement aan te vragen, om te verzekeren dat deze de rechten van het kind bevorderen op een wijze die overeenkomst met de algemene beginselen van het Verdrag en de begrotingsbeginselen. </w:t>
      </w:r>
    </w:p>
    <w:p w14:paraId="2AA2CF8C" w14:textId="77777777" w:rsidR="00C60E73" w:rsidRPr="008C2885" w:rsidRDefault="00C60E73" w:rsidP="00C60E73">
      <w:pPr>
        <w:pStyle w:val="SingleTxtG"/>
      </w:pPr>
      <w:r>
        <w:t xml:space="preserve">90.</w:t>
      </w:r>
      <w:r>
        <w:tab/>
      </w:r>
      <w:r>
        <w:t xml:space="preserve">Staten die partij zijn, moeten ervoor zorgen dat leden van de wetgevende instanties voldoende zijn voorbereid om de impact van begrotingsvoorstellen op alle kinderen te analyseren en hierover debat te voeren voorafgaand aan het vaststellen van begrotingswetgeving. Dit moeten ze doen door erop toe te zien dat nationale en decentrale wetgevers, waaronder relevante wetgevende commissies:</w:t>
      </w:r>
    </w:p>
    <w:p w14:paraId="4300FF89" w14:textId="77777777" w:rsidR="00C60E73" w:rsidRPr="008C2885" w:rsidRDefault="00C60E73" w:rsidP="00724D9D">
      <w:pPr>
        <w:pStyle w:val="SingleTxtG"/>
        <w:ind w:firstLine="567"/>
      </w:pPr>
      <w:r>
        <w:t xml:space="preserve">(a)</w:t>
        <w:tab/>
        <w:t xml:space="preserve">Toegang hebben tot informatie over de situatie van kinderen die begrijpelijk en gebruiksvriendelijk is;</w:t>
      </w:r>
    </w:p>
    <w:p w14:paraId="1857F4CD" w14:textId="77777777" w:rsidR="00C60E73" w:rsidRPr="008C2885" w:rsidRDefault="00C60E73" w:rsidP="00724D9D">
      <w:pPr>
        <w:pStyle w:val="SingleTxtG"/>
        <w:ind w:firstLine="567"/>
      </w:pPr>
      <w:r>
        <w:t xml:space="preserve">(b)</w:t>
        <w:tab/>
        <w:t xml:space="preserve">Heldere uitleg ontvangen van de uitvoerende macht over hoe wetgeving, beleid en programma's die direct of indirect invloed hebben op kinderen zijn vertaald in begrotingsposten;</w:t>
      </w:r>
    </w:p>
    <w:p w14:paraId="015721A3" w14:textId="77777777" w:rsidR="00C60E73" w:rsidRPr="008C2885" w:rsidRDefault="00C60E73" w:rsidP="00724D9D">
      <w:pPr>
        <w:pStyle w:val="SingleTxtG"/>
        <w:ind w:firstLine="567"/>
      </w:pPr>
      <w:r>
        <w:t xml:space="preserve">(c)</w:t>
        <w:tab/>
        <w:t xml:space="preserve">Voldoende tijd hebben in het begrotingsproces om het begrotingsvoorstel te ontvangen, te bekijken en in behandeling te nemen, en amendementen voorstellen met betrekking tot kinderen voordat de begroting wordt vastgesteld;</w:t>
      </w:r>
      <w:r>
        <w:t xml:space="preserve"> </w:t>
      </w:r>
    </w:p>
    <w:p w14:paraId="06B2106F" w14:textId="77777777" w:rsidR="00C60E73" w:rsidRPr="008C2885" w:rsidRDefault="00C60E73" w:rsidP="00724D9D">
      <w:pPr>
        <w:pStyle w:val="SingleTxtG"/>
        <w:ind w:firstLine="567"/>
      </w:pPr>
      <w:r>
        <w:t xml:space="preserve">(d)</w:t>
        <w:tab/>
        <w:t xml:space="preserve">De capaciteit hebben om onafhankelijk analyses uit te voeren of te laten uitvoeren die de gevolgen van begrotingsvoorstellen over de rechten van het kind in beeld brengen;</w:t>
      </w:r>
    </w:p>
    <w:p w14:paraId="782D17DD" w14:textId="77777777" w:rsidR="00C60E73" w:rsidRPr="008C2885" w:rsidRDefault="00C60E73" w:rsidP="00724D9D">
      <w:pPr>
        <w:pStyle w:val="SingleTxtG"/>
        <w:ind w:firstLine="567"/>
      </w:pPr>
      <w:r>
        <w:t xml:space="preserve">(e)</w:t>
        <w:tab/>
        <w:t xml:space="preserve">In staat zijn om hoorzittingen te houden over het begrotingsvoorstel met belanghebbenden binnen de Staat, waaronder de burgermaatschappij, pleitbezorgers voor de rechten van het kind en de kinderen zelf;</w:t>
      </w:r>
    </w:p>
    <w:p w14:paraId="74F95EB3" w14:textId="77777777" w:rsidR="00C60E73" w:rsidRPr="008C2885" w:rsidRDefault="00C60E73" w:rsidP="00724D9D">
      <w:pPr>
        <w:pStyle w:val="SingleTxtG"/>
        <w:ind w:firstLine="567"/>
      </w:pPr>
      <w:r>
        <w:t xml:space="preserve">(f)</w:t>
        <w:tab/>
        <w:t xml:space="preserve">Beschikken over de nodige middelen, bijvoorbeeld via een bureau van de wetgever, om toezichthoudende activiteiten te ondernemen zoals beschreven in (a) tot en met (e) hierboven.</w:t>
      </w:r>
      <w:r>
        <w:t xml:space="preserve"> </w:t>
      </w:r>
    </w:p>
    <w:p w14:paraId="1DB2E05B" w14:textId="77777777" w:rsidR="00C60E73" w:rsidRPr="008C2885" w:rsidRDefault="00C60E73" w:rsidP="00C60E73">
      <w:pPr>
        <w:pStyle w:val="SingleTxtG"/>
      </w:pPr>
      <w:r>
        <w:t xml:space="preserve">91.</w:t>
      </w:r>
      <w:r>
        <w:tab/>
      </w:r>
      <w:r>
        <w:t xml:space="preserve">Staten die partij zijn, moeten nationale en decentrale documenten over de begroting leveren gedurende de fase van vaststelling die:</w:t>
      </w:r>
    </w:p>
    <w:p w14:paraId="7255C91D" w14:textId="77777777" w:rsidR="00C60E73" w:rsidRPr="008C2885" w:rsidRDefault="00C60E73" w:rsidP="00724D9D">
      <w:pPr>
        <w:pStyle w:val="SingleTxtG"/>
        <w:ind w:firstLine="567"/>
      </w:pPr>
      <w:r>
        <w:t xml:space="preserve">(a)</w:t>
        <w:tab/>
        <w:t xml:space="preserve">Informatie over de begroting classificeren op een wijze die consistent is en eenvoudig te begrijpen;</w:t>
      </w:r>
    </w:p>
    <w:p w14:paraId="6011575E" w14:textId="77777777" w:rsidR="00C60E73" w:rsidRPr="008C2885" w:rsidRDefault="00C60E73" w:rsidP="00724D9D">
      <w:pPr>
        <w:pStyle w:val="SingleTxtG"/>
        <w:ind w:firstLine="567"/>
      </w:pPr>
      <w:r>
        <w:t xml:space="preserve">(b)</w:t>
        <w:tab/>
        <w:t xml:space="preserve">Analyse en controle faciliteren door verenigbaar te zijn met andere begrotingsvoorstellen en rapportages van de uitgaven;</w:t>
      </w:r>
    </w:p>
    <w:p w14:paraId="1451987A" w14:textId="77777777" w:rsidR="00C60E73" w:rsidRPr="008C2885" w:rsidRDefault="00C60E73" w:rsidP="00724D9D">
      <w:pPr>
        <w:pStyle w:val="SingleTxtG"/>
        <w:ind w:firstLine="567"/>
      </w:pPr>
      <w:r>
        <w:t xml:space="preserve">(c)</w:t>
        <w:tab/>
        <w:t xml:space="preserve">Publicaties bevatten of samenvattingen van de begroting die toegankelijk zijn voor kinderen en pleitbezorgers voor kinderrechten, wetgevers en de burgermaatschappij.</w:t>
      </w:r>
    </w:p>
    <w:p w14:paraId="1953464E" w14:textId="77777777" w:rsidR="00C60E73" w:rsidRPr="008C2885" w:rsidRDefault="00C60E73" w:rsidP="00724D9D">
      <w:pPr>
        <w:pStyle w:val="H23G"/>
      </w:pPr>
      <w:r>
        <w:tab/>
      </w:r>
      <w:r>
        <w:t xml:space="preserve">2.</w:t>
      </w:r>
      <w:r>
        <w:tab/>
      </w:r>
      <w:r>
        <w:t xml:space="preserve">Vaststelling van de begroting door wetgevers</w:t>
      </w:r>
    </w:p>
    <w:p w14:paraId="2ABCEAD7" w14:textId="77777777" w:rsidR="00C60E73" w:rsidRPr="008C2885" w:rsidRDefault="00C60E73" w:rsidP="00C60E73">
      <w:pPr>
        <w:pStyle w:val="SingleTxtG"/>
      </w:pPr>
      <w:r>
        <w:t xml:space="preserve">92.</w:t>
      </w:r>
      <w:r>
        <w:tab/>
      </w:r>
      <w:r>
        <w:t xml:space="preserve">Het Comité onderstreept de behoefte aan begrotingen die door de wetgever worden vastgesteld die zodanig worden geclassificeerd dat het mogelijk is om vergelijkingen te maken tussen geplande en werkelijke uitgaven en toe te zien op de implementatie van de begroting met betrekking tot de rechten van het kind.</w:t>
      </w:r>
    </w:p>
    <w:p w14:paraId="2C89FF0A" w14:textId="77777777" w:rsidR="00C60E73" w:rsidRPr="008C2885" w:rsidRDefault="00C60E73" w:rsidP="00C60E73">
      <w:pPr>
        <w:pStyle w:val="SingleTxtG"/>
      </w:pPr>
      <w:r>
        <w:t xml:space="preserve">93.</w:t>
      </w:r>
      <w:r>
        <w:tab/>
      </w:r>
      <w:r>
        <w:t xml:space="preserve">De vastgestelde begroting word beschouwd als een publiek document dat niet alleen van belang is voor de Staat en wetgevers op nationaal en decentraal niveau, maar ook toegankelijk moet zijn voor de burgermaatschappij, waaronder kinderen en pleitbezorgers voor de rechten van het kind.</w:t>
      </w:r>
    </w:p>
    <w:p w14:paraId="450A00AB" w14:textId="77777777" w:rsidR="00C60E73" w:rsidRPr="008C2885" w:rsidRDefault="00C60E73" w:rsidP="00724D9D">
      <w:pPr>
        <w:pStyle w:val="H1G"/>
      </w:pPr>
      <w:r>
        <w:tab/>
      </w:r>
      <w:r>
        <w:t xml:space="preserve">C.</w:t>
        <w:tab/>
        <w:t xml:space="preserve">Uitvoering</w:t>
      </w:r>
      <w:r>
        <w:t xml:space="preserve"> </w:t>
      </w:r>
    </w:p>
    <w:p w14:paraId="2BC87863" w14:textId="77777777" w:rsidR="00C60E73" w:rsidRPr="008C2885" w:rsidRDefault="00C60E73" w:rsidP="00724D9D">
      <w:pPr>
        <w:pStyle w:val="H23G"/>
      </w:pPr>
      <w:r>
        <w:tab/>
      </w:r>
      <w:r>
        <w:t xml:space="preserve">1.</w:t>
      </w:r>
      <w:r>
        <w:tab/>
      </w:r>
      <w:r>
        <w:t xml:space="preserve">Beschikbare middelen overdragen en uitgeven</w:t>
      </w:r>
    </w:p>
    <w:p w14:paraId="44BF46C1" w14:textId="77777777" w:rsidR="00C60E73" w:rsidRPr="008C2885" w:rsidRDefault="00C60E73" w:rsidP="00C60E73">
      <w:pPr>
        <w:pStyle w:val="SingleTxtG"/>
      </w:pPr>
      <w:r>
        <w:t xml:space="preserve">94.</w:t>
      </w:r>
      <w:r>
        <w:tab/>
      </w:r>
      <w:r>
        <w:t xml:space="preserve">Staten die partij zijn, moeten transparante en efficiënte mechanismen en systemen voor overheidsfinanciën instellen en onderhouden om zeker te zijn van de beste prijs-kwaliteitverhouding bij de inkoop van goederen en diensten die de rechten van het kind moeten bevorderen.</w:t>
      </w:r>
    </w:p>
    <w:p w14:paraId="790A3D51" w14:textId="77777777" w:rsidR="00C60E73" w:rsidRPr="008C2885" w:rsidRDefault="00C60E73" w:rsidP="00C60E73">
      <w:pPr>
        <w:pStyle w:val="SingleTxtG"/>
      </w:pPr>
      <w:r>
        <w:t xml:space="preserve">95.</w:t>
      </w:r>
      <w:r>
        <w:tab/>
      </w:r>
      <w:r>
        <w:t xml:space="preserve">Het Comité onderstreept het feit dat Staten die partij zijn, de plicht hebben om de onderliggende oorzaken van ineffectieve en inefficiënte overheidsuitgaven bloot te leggen en op te lossen, bijvoorbeeld slechte kwaliteit goederen of diensten, gebrekkig financieel beheer of gebrekkige inkoopsystemen, weglekken, niet-tijdige overdrachten, onduidelijke rollen en verantwoordelijkheden, gering absorptievermogen, zwakke systemen voor begrotingsinformatie en corruptie.</w:t>
      </w:r>
      <w:r>
        <w:t xml:space="preserve"> </w:t>
      </w:r>
      <w:r>
        <w:t xml:space="preserve">Als Staten die partij zijn middelen verspillen of verwaarlozen die bedoeld waren om de rechten van het kind te bevorderen, zijn ze verplicht om uit te leggen waarom dit heeft plaatsgevonden en hoe de oorzaken zijn aangepakt.</w:t>
      </w:r>
      <w:r>
        <w:t xml:space="preserve"> </w:t>
      </w:r>
    </w:p>
    <w:p w14:paraId="18DF3926" w14:textId="77777777" w:rsidR="00C60E73" w:rsidRPr="008C2885" w:rsidRDefault="00C60E73" w:rsidP="00C60E73">
      <w:pPr>
        <w:pStyle w:val="SingleTxtG"/>
      </w:pPr>
      <w:r>
        <w:t xml:space="preserve">96.</w:t>
      </w:r>
      <w:r>
        <w:tab/>
      </w:r>
      <w:r>
        <w:t xml:space="preserve">Het kan gebeuren dat beleid en programma's gericht op kinderen gedurende het begrotingsjaar niet alle beoogde begunstigden hebben bereikt zoals gepland, of kunnen leiden tot onbedoelde resultaten.</w:t>
      </w:r>
      <w:r>
        <w:t xml:space="preserve"> </w:t>
      </w:r>
      <w:r>
        <w:t xml:space="preserve">Staten die partij zijn, moeten de uitkomsten van de uitgaven controleren gedurende de uitvoeringsfase, zodat ze kunnen ingrijpen en snelle corrigerende maatregelen nemen als dat nodig is.</w:t>
      </w:r>
    </w:p>
    <w:p w14:paraId="46A02FDC" w14:textId="77777777" w:rsidR="00C60E73" w:rsidRPr="008C2885" w:rsidRDefault="00C60E73" w:rsidP="00724D9D">
      <w:pPr>
        <w:pStyle w:val="H23G"/>
      </w:pPr>
      <w:r>
        <w:tab/>
      </w:r>
      <w:r>
        <w:t xml:space="preserve">2.</w:t>
      </w:r>
      <w:r>
        <w:tab/>
      </w:r>
      <w:r>
        <w:t xml:space="preserve">Jaarverslag van de begroting</w:t>
      </w:r>
    </w:p>
    <w:p w14:paraId="0A58E896" w14:textId="77777777" w:rsidR="00C60E73" w:rsidRPr="008C2885" w:rsidRDefault="00C60E73" w:rsidP="00C60E73">
      <w:pPr>
        <w:pStyle w:val="SingleTxtG"/>
      </w:pPr>
      <w:r>
        <w:t xml:space="preserve">97.</w:t>
      </w:r>
      <w:r>
        <w:tab/>
      </w:r>
      <w:r>
        <w:t xml:space="preserve">Staten die partij zijn, moeten regelmatig toezien op en rapporteren over begrotingen met betrekking tot kinderen op een manier die Staten en toezichthoudende instanties in staat stelt om voortgang in het bevorderen van de rechten van het kind zoals opgenomen in de vastgestelde begroting te volgen.</w:t>
      </w:r>
      <w:r>
        <w:t xml:space="preserve"> </w:t>
      </w:r>
    </w:p>
    <w:p w14:paraId="0FDF77EB" w14:textId="77777777" w:rsidR="00C60E73" w:rsidRPr="008C2885" w:rsidRDefault="00C60E73" w:rsidP="00C60E73">
      <w:pPr>
        <w:pStyle w:val="SingleTxtG"/>
      </w:pPr>
      <w:r>
        <w:t xml:space="preserve">98.</w:t>
      </w:r>
      <w:r>
        <w:tab/>
      </w:r>
      <w:r>
        <w:t xml:space="preserve">Het Comité benadrukt dat het belangrijk is dat begrotingsverslagen publiekelijk beschikbaar zijn, tijdig zijn en de afwijkingen aangeven tussen de vastgestelde, herziene en werkelijke opbrengsten en uitgaven met betrekking tot wetgeving, beleid en programma's die invloed hebben op kinderen.</w:t>
      </w:r>
    </w:p>
    <w:p w14:paraId="0B083968" w14:textId="77777777" w:rsidR="00C60E73" w:rsidRPr="008C2885" w:rsidRDefault="00C60E73" w:rsidP="00C60E73">
      <w:pPr>
        <w:pStyle w:val="SingleTxtG"/>
      </w:pPr>
      <w:r>
        <w:t xml:space="preserve">99.</w:t>
      </w:r>
      <w:r>
        <w:tab/>
      </w:r>
      <w:r>
        <w:t xml:space="preserve">Het Comité onderstreept het feit dat de Staten die partij zijn classificatie van de begroting moeten gebruiken, zodat uitgaven met betrekking tot de rechten van het kind worden gerapporteerd, gevolgd en geanalyseerd.</w:t>
      </w:r>
      <w:r>
        <w:t xml:space="preserve"> </w:t>
      </w:r>
    </w:p>
    <w:p w14:paraId="558F05C0" w14:textId="77777777" w:rsidR="00C60E73" w:rsidRPr="008C2885" w:rsidRDefault="00C60E73" w:rsidP="00724D9D">
      <w:pPr>
        <w:pStyle w:val="H23G"/>
      </w:pPr>
      <w:r>
        <w:tab/>
      </w:r>
      <w:r>
        <w:t xml:space="preserve">3.</w:t>
      </w:r>
      <w:r>
        <w:tab/>
      </w:r>
      <w:r>
        <w:t xml:space="preserve">Uitvoering van de begroting</w:t>
      </w:r>
      <w:r>
        <w:t xml:space="preserve"> </w:t>
      </w:r>
    </w:p>
    <w:p w14:paraId="6ADC6EB7" w14:textId="77777777" w:rsidR="00C60E73" w:rsidRPr="008C2885" w:rsidRDefault="00C60E73" w:rsidP="00C60E73">
      <w:pPr>
        <w:pStyle w:val="SingleTxtG"/>
      </w:pPr>
      <w:r>
        <w:t xml:space="preserve">100.</w:t>
      </w:r>
      <w:r>
        <w:tab/>
      </w:r>
      <w:r>
        <w:t xml:space="preserve">Staten die partij zijn, moeten de belastinginkomsten, het bereik en de output van werkelijke uitgaven voor verschillende groepen kinderen gedurende het begrotingsjaar en van jaar tot jaar controleren en analyseren, bijvoorbeeld op het gebied van beschikbaarheid, kwaliteit, toegankelijkheid en rechtvaardige verdeling van diensten.</w:t>
      </w:r>
      <w:r>
        <w:t xml:space="preserve"> </w:t>
      </w:r>
      <w:r>
        <w:t xml:space="preserve">Staten die partij zijn, worden aangespoord om te verzekeren dat er middelen en capaciteiten zijn om dergelijke controles en analyses uit te voeren, waaronder van diensten die aan de private sector zijn uitbesteed.</w:t>
      </w:r>
    </w:p>
    <w:p w14:paraId="259045C3" w14:textId="77777777" w:rsidR="00C60E73" w:rsidRPr="008C2885" w:rsidRDefault="00C60E73" w:rsidP="00C60E73">
      <w:pPr>
        <w:pStyle w:val="SingleTxtG"/>
      </w:pPr>
      <w:r>
        <w:t xml:space="preserve">101.</w:t>
      </w:r>
      <w:r>
        <w:tab/>
      </w:r>
      <w:r>
        <w:t xml:space="preserve">Staten die partij zijn, moeten regelmatig toezien op de implementatie van vastgestelde begrotingen en hier openbaar verslag van uitbrengen, waaronder:</w:t>
      </w:r>
      <w:r>
        <w:t xml:space="preserve"> </w:t>
      </w:r>
    </w:p>
    <w:p w14:paraId="2AD1173E" w14:textId="77777777" w:rsidR="00C60E73" w:rsidRPr="008C2885" w:rsidRDefault="00C60E73" w:rsidP="00724D9D">
      <w:pPr>
        <w:pStyle w:val="SingleTxtG"/>
        <w:ind w:firstLine="567"/>
      </w:pPr>
      <w:r>
        <w:t xml:space="preserve">(a)</w:t>
        <w:tab/>
        <w:t xml:space="preserve">Vergelijkingen tussen de begrote en daadwerkelijk uitgegeven bedragen op verschillende bestuurlijke niveaus en in verschillende maatschappelijke sectoren;</w:t>
      </w:r>
      <w:r>
        <w:t xml:space="preserve"> </w:t>
      </w:r>
    </w:p>
    <w:p w14:paraId="3275715A" w14:textId="77777777" w:rsidR="00C60E73" w:rsidRPr="008C2885" w:rsidRDefault="00C60E73" w:rsidP="00724D9D">
      <w:pPr>
        <w:pStyle w:val="SingleTxtG"/>
        <w:ind w:firstLine="567"/>
      </w:pPr>
      <w:r>
        <w:t xml:space="preserve">(b)</w:t>
        <w:tab/>
        <w:t xml:space="preserve">Een uitgebreid tussentijds verslag halverwege het begrotingsjaar met een overzicht van de daadwerkelijke uitgaven, de inzet van inkomsten en de verschuldigde bedragen;</w:t>
      </w:r>
      <w:r>
        <w:t xml:space="preserve"> </w:t>
      </w:r>
    </w:p>
    <w:p w14:paraId="5E8A5CA4" w14:textId="77777777" w:rsidR="00C60E73" w:rsidRPr="008C2885" w:rsidRDefault="00C60E73" w:rsidP="00724D9D">
      <w:pPr>
        <w:pStyle w:val="SingleTxtG"/>
        <w:ind w:firstLine="567"/>
      </w:pPr>
      <w:r>
        <w:t xml:space="preserve">(c)</w:t>
        <w:tab/>
        <w:t xml:space="preserve">Op regelmatiger basis tussentijdse verslagen uitbrengen, bijvoorbeeld maandelijks of elk kwartaal.</w:t>
      </w:r>
      <w:r>
        <w:t xml:space="preserve"> </w:t>
      </w:r>
    </w:p>
    <w:p w14:paraId="7D10DC56" w14:textId="77777777" w:rsidR="00C60E73" w:rsidRPr="008C2885" w:rsidRDefault="00C60E73" w:rsidP="00C60E73">
      <w:pPr>
        <w:pStyle w:val="SingleTxtG"/>
      </w:pPr>
      <w:r>
        <w:t xml:space="preserve">102.</w:t>
      </w:r>
      <w:r>
        <w:tab/>
      </w:r>
      <w:r>
        <w:t xml:space="preserve">Staten die partij zijn, zijn verplicht om mechanismen in te stellen voor verantwoordingsplicht, zodat de burgermaatschappij, waaronder kinderen, de resultaten van de overheidsuitgaven kan volgen.</w:t>
      </w:r>
      <w:r>
        <w:t xml:space="preserve"> </w:t>
      </w:r>
    </w:p>
    <w:p w14:paraId="0AE1CA81" w14:textId="77777777" w:rsidR="00C60E73" w:rsidRPr="008C2885" w:rsidRDefault="00C60E73" w:rsidP="00C60E73">
      <w:pPr>
        <w:pStyle w:val="SingleTxtG"/>
      </w:pPr>
      <w:r>
        <w:t xml:space="preserve">103.</w:t>
      </w:r>
      <w:r>
        <w:tab/>
      </w:r>
      <w:r>
        <w:t xml:space="preserve">Staten die partij zijn, moeten interne controle- en auditprocessen instellen om te verzekeren dat de regels en procedures worden gevolgd met betrekking tot werkelijke uitgaven met betrekking tot de rechten voor het kind, en dat de Staten zich houden aan de financiële verslaggevingsprocessen.</w:t>
      </w:r>
    </w:p>
    <w:p w14:paraId="132262B3" w14:textId="77777777" w:rsidR="00C60E73" w:rsidRPr="008C2885" w:rsidRDefault="00C60E73" w:rsidP="00724D9D">
      <w:pPr>
        <w:pStyle w:val="H1G"/>
      </w:pPr>
      <w:r>
        <w:tab/>
      </w:r>
      <w:r>
        <w:t xml:space="preserve">D.</w:t>
        <w:tab/>
        <w:t xml:space="preserve">Opvolging</w:t>
      </w:r>
    </w:p>
    <w:p w14:paraId="29312A78" w14:textId="77777777" w:rsidR="00C60E73" w:rsidRPr="008C2885" w:rsidRDefault="00C60E73" w:rsidP="00724D9D">
      <w:pPr>
        <w:pStyle w:val="H23G"/>
      </w:pPr>
      <w:r>
        <w:tab/>
      </w:r>
      <w:r>
        <w:t xml:space="preserve">1.</w:t>
      </w:r>
      <w:r>
        <w:tab/>
      </w:r>
      <w:r>
        <w:t xml:space="preserve">Jaarverslagen en evaluaties</w:t>
      </w:r>
    </w:p>
    <w:p w14:paraId="5E371555" w14:textId="77777777" w:rsidR="00C60E73" w:rsidRPr="008C2885" w:rsidRDefault="00C60E73" w:rsidP="00C60E73">
      <w:pPr>
        <w:pStyle w:val="SingleTxtG"/>
      </w:pPr>
      <w:r>
        <w:t xml:space="preserve">104.</w:t>
      </w:r>
      <w:r>
        <w:tab/>
      </w:r>
      <w:r>
        <w:t xml:space="preserve">Een verslag over het afgelopen begrotingsjaar biedt Staten de mogelijkheid om op nationaal en decentraal niveau verantwoording af te leggen over hun inkomsten, leningen, internationale samenwerking en werkelijke uitgaven met betrekking tot de rechten van het kind.</w:t>
      </w:r>
      <w:r>
        <w:t xml:space="preserve"> </w:t>
      </w:r>
      <w:r>
        <w:t xml:space="preserve">Deze verslagen leggen een basis voor de burgermaatschappij en wetgevers om de begrotingsresultaten van het afgelopen jaar te toetsen en waar nodig zorgen te uiten over werkelijke uitgaven voor kinderen en op kinderrechten gebaseerde programma's.</w:t>
      </w:r>
      <w:r>
        <w:t xml:space="preserve"> </w:t>
      </w:r>
    </w:p>
    <w:p w14:paraId="023A529F" w14:textId="77777777" w:rsidR="00C60E73" w:rsidRPr="008C2885" w:rsidRDefault="00C60E73" w:rsidP="00C60E73">
      <w:pPr>
        <w:pStyle w:val="SingleTxtG"/>
      </w:pPr>
      <w:r>
        <w:t xml:space="preserve">105.</w:t>
      </w:r>
      <w:r>
        <w:tab/>
      </w:r>
      <w:r>
        <w:t xml:space="preserve">Het Comité benadrukt dat Staten die partij zijn in hun jaarverslag volledig inzicht moeten geven in alle geïnde inkomsten en werkelijke uitgaven die invloed hebben op de rechten van het kind.</w:t>
      </w:r>
      <w:r>
        <w:t xml:space="preserve"> </w:t>
      </w:r>
      <w:r>
        <w:t xml:space="preserve">Staten die partij zijn, moeten gebruiksvriendelijke verslagen uitbrengen aan wetgevers op nationaal en decentraal niveau en jaarverslagen opstellen en evaluaties uitvoeren die tijdig publiekelijk beschikbaar zijn.</w:t>
      </w:r>
      <w:r>
        <w:t xml:space="preserve"> </w:t>
      </w:r>
    </w:p>
    <w:p w14:paraId="12805117" w14:textId="77777777" w:rsidR="00C60E73" w:rsidRPr="008C2885" w:rsidRDefault="00C60E73" w:rsidP="00C60E73">
      <w:pPr>
        <w:pStyle w:val="SingleTxtG"/>
      </w:pPr>
      <w:r>
        <w:t xml:space="preserve">106.</w:t>
      </w:r>
      <w:r>
        <w:tab/>
      </w:r>
      <w:r>
        <w:t xml:space="preserve">Evaluaties en andere soorten analyses van de begroting die de Staat en onafhankelijke controle-instellingen uitvoeren kunnen een waardevol inzicht bieden in het effect van belastinginkomsten en werkelijke bestedingen op de situatie van verschillende groepen kinderen, met name van kinderen in kwetsbare situaties.</w:t>
      </w:r>
      <w:r>
        <w:t xml:space="preserve"> </w:t>
      </w:r>
      <w:r>
        <w:t xml:space="preserve">Staten die partij zijn, moeten regelmatige evaluaties en analyses van de impact van budgetten op de situatie van kinderen uitvoeren en aanmoedigen door:</w:t>
      </w:r>
    </w:p>
    <w:p w14:paraId="5FB3A317" w14:textId="77777777" w:rsidR="00C60E73" w:rsidRPr="008C2885" w:rsidRDefault="00C60E73" w:rsidP="00724D9D">
      <w:pPr>
        <w:pStyle w:val="SingleTxtG"/>
        <w:ind w:firstLine="567"/>
      </w:pPr>
      <w:r>
        <w:t xml:space="preserve">(a)</w:t>
        <w:tab/>
        <w:t xml:space="preserve">Voldoende financiële en personele middelen toe te wijzen om dergelijke evaluaties en analyses regelmatig te ondernemen;</w:t>
      </w:r>
    </w:p>
    <w:p w14:paraId="0984A1FE" w14:textId="77777777" w:rsidR="00C60E73" w:rsidRPr="008C2885" w:rsidRDefault="00C60E73" w:rsidP="00724D9D">
      <w:pPr>
        <w:pStyle w:val="SingleTxtG"/>
        <w:ind w:firstLine="567"/>
      </w:pPr>
      <w:r>
        <w:t xml:space="preserve">(b)</w:t>
        <w:tab/>
        <w:t xml:space="preserve">De uitkomsten van dergelijke analyses grondig te beoordelen gedurende het begrotingsproces en terug te rapporteren over besluiten die in verband hiermee zijn genomen;</w:t>
      </w:r>
    </w:p>
    <w:p w14:paraId="404751AF" w14:textId="77777777" w:rsidR="00C60E73" w:rsidRPr="008C2885" w:rsidRDefault="00C60E73" w:rsidP="00724D9D">
      <w:pPr>
        <w:pStyle w:val="SingleTxtG"/>
        <w:ind w:firstLine="567"/>
      </w:pPr>
      <w:r>
        <w:t xml:space="preserve">(c)</w:t>
        <w:tab/>
        <w:t xml:space="preserve">Onafhankelijke instanties zoals onderzoekinstituten te installeren en versterken om evaluaties uit te voeren van de doelgerichtheid, doelmatigheid, billijkheid, transparantie en houdbaarheid van werkelijke uitgaven met betrekking tot de rechten van het kind;</w:t>
      </w:r>
      <w:r>
        <w:t xml:space="preserve"> </w:t>
      </w:r>
    </w:p>
    <w:p w14:paraId="0B157A33" w14:textId="77777777" w:rsidR="00C60E73" w:rsidRPr="008C2885" w:rsidRDefault="00C60E73" w:rsidP="00724D9D">
      <w:pPr>
        <w:pStyle w:val="SingleTxtG"/>
        <w:ind w:firstLine="567"/>
      </w:pPr>
      <w:r>
        <w:t xml:space="preserve">(d)</w:t>
        <w:tab/>
        <w:t xml:space="preserve">Te verzekeren dat de burgermaatschappij, waaronder kinderen, een bijdrage kan leveren aan de evaluaties en analyses, bijvoorbeeld via beoordelingen van de impact op kinderrechten.</w:t>
      </w:r>
    </w:p>
    <w:p w14:paraId="51FD9EEA" w14:textId="77777777" w:rsidR="00C60E73" w:rsidRPr="008C2885" w:rsidRDefault="00C60E73" w:rsidP="00724D9D">
      <w:pPr>
        <w:pStyle w:val="H23G"/>
      </w:pPr>
      <w:r>
        <w:tab/>
      </w:r>
      <w:r>
        <w:t xml:space="preserve">2.</w:t>
      </w:r>
      <w:r>
        <w:tab/>
      </w:r>
      <w:r>
        <w:t xml:space="preserve">Controles</w:t>
      </w:r>
    </w:p>
    <w:p w14:paraId="09C64D2E" w14:textId="77777777" w:rsidR="00C60E73" w:rsidRPr="008C2885" w:rsidRDefault="00C60E73" w:rsidP="00C60E73">
      <w:pPr>
        <w:pStyle w:val="SingleTxtG"/>
      </w:pPr>
      <w:r>
        <w:t xml:space="preserve">107.</w:t>
      </w:r>
      <w:r>
        <w:tab/>
      </w:r>
      <w:r>
        <w:t xml:space="preserve">Hoge controle-instanties hebben een belangrijke rol in het begrotingsproces. Zij controleren of de inkomsten en uitgaven van de overheid in overeenstemming zijn met de vastgestelde begroting.</w:t>
      </w:r>
      <w:r>
        <w:t xml:space="preserve"> </w:t>
      </w:r>
      <w:r>
        <w:t xml:space="preserve">Bij controles kan de doelmatigheid of doeltreffendheid van uitgaven worden nagegaan, gericht op bepaalde sectoren, overheidsstructuren van de Staat of transversale kwesties.</w:t>
      </w:r>
      <w:r>
        <w:t xml:space="preserve"> </w:t>
      </w:r>
      <w:r>
        <w:t xml:space="preserve">Controles die specifiek gericht zijn op de rechten van het kind kunnen de Staten helpen bij het evalueren en verbeteren van de inzet van overheidsinkomsten en -uitgaven voor kinderen.</w:t>
      </w:r>
      <w:r>
        <w:t xml:space="preserve"> </w:t>
      </w:r>
      <w:r>
        <w:t xml:space="preserve">Staten die partij zijn, moeten de controleverslagen tijdig beschikbaar maken voor het publiek.</w:t>
      </w:r>
    </w:p>
    <w:p w14:paraId="178B8CD8" w14:textId="77777777" w:rsidR="00C60E73" w:rsidRPr="008C2885" w:rsidRDefault="00C60E73" w:rsidP="00C60E73">
      <w:pPr>
        <w:pStyle w:val="SingleTxtG"/>
      </w:pPr>
      <w:r>
        <w:t xml:space="preserve">108.</w:t>
      </w:r>
      <w:r>
        <w:tab/>
      </w:r>
      <w:r>
        <w:t xml:space="preserve">Het Comité onderstreept dat hoge controle-instanties onafhankelijk moeten zijn van de Staat en een mandaat moeten hebben tot toegang tot informatie en middelen die nodig zijn voor de controle en verslaggeving over begrotingen met betrekking tot kinderen, op een onafhankelijke, verantwoordelijke en transparante wijze.</w:t>
      </w:r>
      <w:r>
        <w:t xml:space="preserve"> </w:t>
      </w:r>
    </w:p>
    <w:p w14:paraId="5FA6F79C" w14:textId="77777777" w:rsidR="00C60E73" w:rsidRPr="008C2885" w:rsidRDefault="00C60E73" w:rsidP="00C60E73">
      <w:pPr>
        <w:pStyle w:val="SingleTxtG"/>
      </w:pPr>
      <w:r>
        <w:t xml:space="preserve">109.</w:t>
      </w:r>
      <w:r>
        <w:tab/>
      </w:r>
      <w:r>
        <w:t xml:space="preserve">Staten die partij zijn, moeten de toezichtrol van de hoge controle-instanties met betrekking tot de inkomsten en uitgaven van de overheid ten behoeve van de rechten van het kind stimuleren door het volgende:</w:t>
      </w:r>
      <w:r>
        <w:t xml:space="preserve"> </w:t>
      </w:r>
    </w:p>
    <w:p w14:paraId="2375FDE8" w14:textId="77777777" w:rsidR="00C60E73" w:rsidRPr="008C2885" w:rsidRDefault="00C60E73" w:rsidP="00AE135E">
      <w:pPr>
        <w:pStyle w:val="SingleTxtG"/>
        <w:ind w:firstLine="567"/>
      </w:pPr>
      <w:r>
        <w:t xml:space="preserve">(a)</w:t>
        <w:tab/>
        <w:t xml:space="preserve">Jaarverslagen volledig en tijdig aanbieden aan de hoge controle-instanties;</w:t>
      </w:r>
    </w:p>
    <w:p w14:paraId="009A65C8" w14:textId="77777777" w:rsidR="00C60E73" w:rsidRPr="008C2885" w:rsidRDefault="00C60E73" w:rsidP="00AE135E">
      <w:pPr>
        <w:pStyle w:val="SingleTxtG"/>
        <w:ind w:firstLine="567"/>
      </w:pPr>
      <w:r>
        <w:t xml:space="preserve">(b)</w:t>
        <w:tab/>
        <w:t xml:space="preserve">Verzekeren dat er middelen beschikbaar zijn voor de hoge controle-instanties om controles met betrekking tot de rechten van het kind uit te voeren;</w:t>
      </w:r>
    </w:p>
    <w:p w14:paraId="3E3F5B7C" w14:textId="77777777" w:rsidR="00C60E73" w:rsidRPr="008C2885" w:rsidRDefault="00C60E73" w:rsidP="00AE135E">
      <w:pPr>
        <w:pStyle w:val="SingleTxtG"/>
        <w:ind w:firstLine="567"/>
      </w:pPr>
      <w:r>
        <w:t xml:space="preserve">(c)</w:t>
        <w:tab/>
        <w:t xml:space="preserve">Publieke reacties verzorgen op de controles met betrekking tot de impact op de werkelijke uitgaven voor de rechten van het kind, zoals de wijze waarop de Staat de controlebevindingen en aanbevelingen wil aanpakken;</w:t>
      </w:r>
      <w:r>
        <w:t xml:space="preserve"> </w:t>
      </w:r>
    </w:p>
    <w:p w14:paraId="1FA575DF" w14:textId="77777777" w:rsidR="00C60E73" w:rsidRPr="008C2885" w:rsidRDefault="00C60E73" w:rsidP="00AE135E">
      <w:pPr>
        <w:pStyle w:val="SingleTxtG"/>
        <w:ind w:firstLine="567"/>
      </w:pPr>
      <w:r>
        <w:t xml:space="preserve">(d)</w:t>
        <w:tab/>
        <w:t xml:space="preserve">Verzekeren dat overheidsfunctionarissen de capaciteit hebben om voor commissies van de wetgever te reageren op zorgen die in controleverslagen worden geuit met betrekking tot de kinderrechten.</w:t>
      </w:r>
      <w:r>
        <w:t xml:space="preserve"> </w:t>
      </w:r>
    </w:p>
    <w:p w14:paraId="29A7B871" w14:textId="77777777" w:rsidR="00C60E73" w:rsidRPr="008C2885" w:rsidRDefault="00C60E73" w:rsidP="00C60E73">
      <w:pPr>
        <w:pStyle w:val="SingleTxtG"/>
      </w:pPr>
      <w:r>
        <w:t xml:space="preserve">110.</w:t>
      </w:r>
      <w:r>
        <w:tab/>
      </w:r>
      <w:r>
        <w:t xml:space="preserve">De burgermaatschappij, waaronder kinderen, kan een belangrijke bijdrage leveren aan de controle van de publieke uitgaven.</w:t>
      </w:r>
      <w:r>
        <w:t xml:space="preserve"> </w:t>
      </w:r>
      <w:r>
        <w:t xml:space="preserve">Staten die partij zijn, worden aangemoedigd om de burgermaatschappij te ondersteunen en versterken, en te participeren in de evaluatie en controle van werkelijke uitgaven met betrekking tot de rechten van het kind door het volgende:</w:t>
      </w:r>
    </w:p>
    <w:p w14:paraId="225B8505" w14:textId="77777777" w:rsidR="00C60E73" w:rsidRPr="008C2885" w:rsidRDefault="00C60E73" w:rsidP="00AE135E">
      <w:pPr>
        <w:pStyle w:val="SingleTxtG"/>
        <w:ind w:firstLine="567"/>
      </w:pPr>
      <w:r>
        <w:t xml:space="preserve">(a)</w:t>
        <w:tab/>
        <w:t xml:space="preserve">Voor dit doel mechanismen instellen voor publieke verantwoordelijkheid en deze regelmatig herzien om te verzekeren dat deze toegankelijk, participatief en doelgericht zijn;</w:t>
      </w:r>
    </w:p>
    <w:p w14:paraId="2C0ACC9C" w14:textId="77777777" w:rsidR="00C60E73" w:rsidRPr="008C2885" w:rsidRDefault="00C60E73" w:rsidP="00AE135E">
      <w:pPr>
        <w:pStyle w:val="SingleTxtG"/>
        <w:ind w:firstLine="567"/>
      </w:pPr>
      <w:r>
        <w:t xml:space="preserve">(b)</w:t>
        <w:tab/>
        <w:t xml:space="preserve">Verzekeren dat overheidsfunctionarissen de capaciteit hebben om op een geïnformeerde wijze te reageren op de bevindingen van de burgermaatschappij en de onafhankelijke instanties die toezicht houden op de publieke uitgaven die betrekking hebben op kinderen en deze controleren.</w:t>
      </w:r>
      <w:r>
        <w:t xml:space="preserve"> </w:t>
      </w:r>
    </w:p>
    <w:p w14:paraId="35585490" w14:textId="77777777" w:rsidR="00C60E73" w:rsidRPr="008C2885" w:rsidRDefault="00C60E73" w:rsidP="00C60E73">
      <w:pPr>
        <w:pStyle w:val="SingleTxtG"/>
      </w:pPr>
      <w:r>
        <w:t xml:space="preserve">111.</w:t>
      </w:r>
      <w:r>
        <w:tab/>
      </w:r>
      <w:r>
        <w:t xml:space="preserve">Staten die partij zijn, moeten controles van eerdere inzet van publieke middelen, begrotingstoewijzingen en -uitgaven met betrekking tot kinderrechten gebruiken ten behoeve van de volgende planningsfase van het begrotingsproces.</w:t>
      </w:r>
    </w:p>
    <w:p w14:paraId="18B0F4A0" w14:textId="77777777" w:rsidR="00C60E73" w:rsidRPr="008C2885" w:rsidRDefault="00C60E73" w:rsidP="00AE135E">
      <w:pPr>
        <w:pStyle w:val="HChG"/>
      </w:pPr>
      <w:r>
        <w:tab/>
      </w:r>
      <w:r>
        <w:t xml:space="preserve">VI.</w:t>
      </w:r>
      <w:r>
        <w:tab/>
      </w:r>
      <w:r>
        <w:t xml:space="preserve">Verspreiding van dit General Comment</w:t>
      </w:r>
    </w:p>
    <w:p w14:paraId="57A56F92" w14:textId="77777777" w:rsidR="00C60E73" w:rsidRPr="008C2885" w:rsidRDefault="00C60E73" w:rsidP="00C60E73">
      <w:pPr>
        <w:pStyle w:val="SingleTxtG"/>
      </w:pPr>
      <w:r>
        <w:t xml:space="preserve">112.</w:t>
      </w:r>
      <w:r>
        <w:tab/>
      </w:r>
      <w:r>
        <w:t xml:space="preserve">Het Comité adviseert dat de Staten die partij zijn dit General Comment breed verspreiden bij alle takken van de overheid, op alle niveaus en structuren en in de burgermaatschappij, waaronder kinderen en hun verzorgers, en aan organisaties voor ontwikkelingssamenwerking, in de academische wereld, de media en relevante delen van de private sector. </w:t>
      </w:r>
      <w:r>
        <w:t xml:space="preserve"> </w:t>
      </w:r>
    </w:p>
    <w:p w14:paraId="00B61EE4" w14:textId="77777777" w:rsidR="00C60E73" w:rsidRPr="008C2885" w:rsidRDefault="00C60E73" w:rsidP="00AE135E">
      <w:pPr>
        <w:pStyle w:val="SingleTxtG"/>
      </w:pPr>
      <w:r>
        <w:t xml:space="preserve">113.</w:t>
      </w:r>
      <w:r>
        <w:tab/>
      </w:r>
      <w:r>
        <w:t xml:space="preserve">Het document moet daarom in alle relevante talen worden vertaald en in kindvriendelijke versies beschikbaar worden gemaakt.</w:t>
      </w:r>
      <w:r>
        <w:t xml:space="preserve"> </w:t>
      </w:r>
    </w:p>
    <w:p w14:paraId="65CBC50D" w14:textId="77777777" w:rsidR="00C60E73" w:rsidRPr="008C2885" w:rsidRDefault="00C60E73" w:rsidP="00C60E73">
      <w:pPr>
        <w:pStyle w:val="SingleTxtG"/>
      </w:pPr>
      <w:r>
        <w:t xml:space="preserve">114.</w:t>
      </w:r>
      <w:r>
        <w:tab/>
        <w:t xml:space="preserve"> </w:t>
      </w:r>
      <w:r>
        <w:t xml:space="preserve">Er moeten bijeenkomsten worden georganiseerd waar de beste manieren om de aanbevelingen uit te voeren worden besproken en alle professionals in kwestie en technisch personeel op te leiden over de inhoud.</w:t>
      </w:r>
    </w:p>
    <w:p w14:paraId="555374B7" w14:textId="77777777" w:rsidR="00C60E73" w:rsidRPr="008C2885" w:rsidRDefault="00C60E73" w:rsidP="00AE135E">
      <w:pPr>
        <w:pStyle w:val="SingleTxtG"/>
      </w:pPr>
      <w:r>
        <w:t xml:space="preserve">115.</w:t>
      </w:r>
      <w:r>
        <w:tab/>
      </w:r>
      <w:r>
        <w:t xml:space="preserve">Het Comité moedigt alle bovenstaande belanghebbenden aan om werkwijzen met betrekking tot de inhoud van het General Comment te delen.</w:t>
      </w:r>
    </w:p>
    <w:p w14:paraId="7DB1727C" w14:textId="77777777" w:rsidR="00C60E73" w:rsidRPr="008C2885" w:rsidRDefault="00C60E73" w:rsidP="00AE135E">
      <w:pPr>
        <w:pStyle w:val="SingleTxtG"/>
      </w:pPr>
      <w:r>
        <w:t xml:space="preserve">116.</w:t>
      </w:r>
      <w:r>
        <w:tab/>
      </w:r>
      <w:r>
        <w:t xml:space="preserve">Staten die partij zijn, moeten informatie in hun periodieke rapporten aan het Comité opnemen over de uitdagingen die ze tegenkomen en de maatregelen die ze hebben genomen om dit General Comment toe te passen op hun begroting en in hun begrotingsprocessen.</w:t>
      </w:r>
    </w:p>
    <w:p w14:paraId="1B81EF5E" w14:textId="77777777" w:rsidR="00AE135E" w:rsidRPr="00106A43" w:rsidRDefault="00AE135E" w:rsidP="00935C67">
      <w:pPr>
        <w:spacing w:before="120"/>
        <w:jc w:val="center"/>
        <w:rPr>
          <w:u w:val="single"/>
        </w:rPr>
      </w:pPr>
      <w:r>
        <w:rPr>
          <w:u w:val="single"/>
        </w:rPr>
        <w:tab/>
        <w:tab/>
        <w:tab/>
      </w:r>
    </w:p>
    <w:sectPr w:rsidR="00AE135E" w:rsidRPr="00106A43" w:rsidSect="00C60E7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1A66B" w14:textId="77777777" w:rsidR="00AE135E" w:rsidRPr="00C60504" w:rsidRDefault="00AE135E" w:rsidP="00C60504">
      <w:pPr>
        <w:pStyle w:val="Voettekst"/>
      </w:pPr>
    </w:p>
  </w:endnote>
  <w:endnote w:type="continuationSeparator" w:id="0">
    <w:p w14:paraId="4FA8B265" w14:textId="77777777" w:rsidR="00AE135E" w:rsidRPr="00C60504" w:rsidRDefault="00AE135E" w:rsidP="00C60504">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F2EE" w14:textId="77777777" w:rsidR="00AE135E" w:rsidRPr="00C60E73" w:rsidRDefault="00AE135E" w:rsidP="00C60E73">
    <w:pPr>
      <w:pStyle w:val="Voettekst"/>
      <w:tabs>
        <w:tab w:val="right" w:pos="9598"/>
      </w:tabs>
    </w:pPr>
    <w:r w:rsidRPr="00C60E73">
      <w:rPr>
        <w:b/>
        <w:sz w:val="18"/>
      </w:rPr>
      <w:fldChar w:fldCharType="begin"/>
    </w:r>
    <w:r w:rsidRPr="00C60E73">
      <w:rPr>
        <w:b/>
        <w:sz w:val="18"/>
      </w:rPr>
      <w:instrText xml:space="preserve"> PAGE  \* MERGEFORMAT </w:instrText>
    </w:r>
    <w:r w:rsidRPr="00C60E73">
      <w:rPr>
        <w:b/>
        <w:sz w:val="18"/>
      </w:rPr>
      <w:fldChar w:fldCharType="separate"/>
    </w:r>
    <w:r w:rsidR="004E25D0">
      <w:rPr>
        <w:b/>
        <w:sz w:val="18"/>
      </w:rPr>
      <w:t>2</w:t>
    </w:r>
    <w:r w:rsidRPr="00C60E73">
      <w:rPr>
        <w:b/>
        <w:sz w:val="18"/>
      </w:rPr>
      <w:fldChar w:fldCharType="end"/>
    </w:r>
    <w:r>
      <w:rPr>
        <w:sz w:val="18"/>
      </w:rPr>
      <w:tab/>
    </w:r>
    <w:r>
      <w:t xml:space="preserve">GE.16-12638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856F" w14:textId="77777777" w:rsidR="00AE135E" w:rsidRPr="00C60E73" w:rsidRDefault="00AE135E" w:rsidP="00C60E73">
    <w:pPr>
      <w:pStyle w:val="Voettekst"/>
      <w:tabs>
        <w:tab w:val="right" w:pos="9598"/>
      </w:tabs>
      <w:rPr>
        <w:b/>
        <w:sz w:val="18"/>
      </w:rPr>
    </w:pPr>
    <w:r>
      <w:t xml:space="preserve">GE.16-12638</w:t>
      <w:tab/>
    </w:r>
    <w:r w:rsidRPr="00C60E73">
      <w:rPr>
        <w:b/>
        <w:sz w:val="18"/>
      </w:rPr>
      <w:fldChar w:fldCharType="begin"/>
    </w:r>
    <w:r w:rsidRPr="00C60E73">
      <w:rPr>
        <w:b/>
        <w:sz w:val="18"/>
      </w:rPr>
      <w:instrText xml:space="preserve"> PAGE  \* MERGEFORMAT </w:instrText>
    </w:r>
    <w:r w:rsidRPr="00C60E73">
      <w:rPr>
        <w:b/>
        <w:sz w:val="18"/>
      </w:rPr>
      <w:fldChar w:fldCharType="separate"/>
    </w:r>
    <w:r w:rsidR="003948D5">
      <w:rPr>
        <w:b/>
        <w:sz w:val="18"/>
      </w:rPr>
      <w:t>19</w:t>
    </w:r>
    <w:r w:rsidRPr="00C60E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9C15" w14:textId="77777777" w:rsidR="00AE135E" w:rsidRDefault="00AE135E" w:rsidP="00C073FD">
    <w:r>
      <w:drawing>
        <wp:anchor distT="0" distB="0" distL="114300" distR="114300" simplePos="0" relativeHeight="251659264" behindDoc="0" locked="1" layoutInCell="1" allowOverlap="1" wp14:anchorId="1075C3C9" wp14:editId="10E4B38A">
          <wp:simplePos x="0" y="0"/>
          <wp:positionH relativeFrom="margin">
            <wp:posOffset>4319905</wp:posOffset>
          </wp:positionH>
          <wp:positionV relativeFrom="margin">
            <wp:posOffset>8279765</wp:posOffset>
          </wp:positionV>
          <wp:extent cx="933450" cy="228600"/>
          <wp:effectExtent l="0" t="0" r="0" b="0"/>
          <wp:wrapSquare wrapText="bothSides"/>
          <wp:docPr id="2" name="Pictur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39F1B" w14:textId="77777777" w:rsidR="00AE135E" w:rsidRDefault="00AE135E" w:rsidP="00C60E73">
    <w:r>
      <w:t xml:space="preserve">GE.16-12638  (E)    040816</w:t>
    </w:r>
  </w:p>
  <w:p w14:paraId="358BA19B" w14:textId="77777777" w:rsidR="00AE135E" w:rsidRPr="00C60E73" w:rsidRDefault="00AE135E" w:rsidP="00C60E73">
    <w:pPr>
      <w:spacing w:line="240" w:lineRule="auto"/>
      <w:rPr>
        <w:sz w:val="56"/>
        <w:rFonts w:ascii="C39T30Lfz" w:hAnsi="C39T30Lfz"/>
      </w:rPr>
    </w:pPr>
    <w:r>
      <w:rPr>
        <w:sz w:val="56"/>
        <w:rFonts w:ascii="C39T30Lfz" w:hAnsi="C39T30Lfz"/>
      </w:rPr>
      <w:t xml:space="preserve"></w:t>
    </w:r>
    <w:r>
      <w:drawing>
        <wp:anchor distT="0" distB="0" distL="114300" distR="114300" simplePos="0" relativeHeight="251660288" behindDoc="0" locked="0" layoutInCell="1" allowOverlap="1" wp14:anchorId="30C86D7B" wp14:editId="141CD1F1">
          <wp:simplePos x="0" y="0"/>
          <wp:positionH relativeFrom="margin">
            <wp:posOffset>5489575</wp:posOffset>
          </wp:positionH>
          <wp:positionV relativeFrom="margin">
            <wp:posOffset>8027670</wp:posOffset>
          </wp:positionV>
          <wp:extent cx="638175" cy="638175"/>
          <wp:effectExtent l="0" t="0" r="9525" b="9525"/>
          <wp:wrapNone/>
          <wp:docPr id="3" name="Picture 1" descr="http://undocs.org/m2/QRCode.ashx?DS=CRC/C/GC/19&amp;Size=2&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RC/C/GC/19&amp;Size=2&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B49FB" w14:textId="77777777" w:rsidR="00AE135E" w:rsidRPr="00C60504" w:rsidRDefault="00AE135E" w:rsidP="00C60504">
      <w:pPr>
        <w:tabs>
          <w:tab w:val="right" w:pos="2155"/>
        </w:tabs>
        <w:spacing w:after="80" w:line="240" w:lineRule="auto"/>
        <w:ind w:left="680"/>
      </w:pPr>
      <w:r>
        <w:rPr>
          <w:u w:val="single"/>
        </w:rPr>
        <w:tab/>
      </w:r>
    </w:p>
  </w:footnote>
  <w:footnote w:type="continuationSeparator" w:id="0">
    <w:p w14:paraId="5D8F97F4" w14:textId="77777777" w:rsidR="00AE135E" w:rsidRPr="00C60504" w:rsidRDefault="00AE135E" w:rsidP="00C60504">
      <w:pPr>
        <w:tabs>
          <w:tab w:val="right" w:pos="2155"/>
        </w:tabs>
        <w:spacing w:after="80" w:line="240" w:lineRule="auto"/>
        <w:ind w:left="680"/>
      </w:pPr>
      <w:r>
        <w:rPr>
          <w:u w:val="single"/>
        </w:rPr>
        <w:tab/>
      </w:r>
    </w:p>
  </w:footnote>
  <w:footnote w:id="1">
    <w:p w14:paraId="30AEBE41"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5, voorwoord.</w:t>
      </w:r>
    </w:p>
  </w:footnote>
  <w:footnote w:id="2">
    <w:p w14:paraId="3AC583D4"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Deze resolutie werd zonder stemming aangenomen.</w:t>
      </w:r>
    </w:p>
  </w:footnote>
  <w:footnote w:id="3">
    <w:p w14:paraId="465F290B"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Laura Lundy, Karen Orr &amp; Chelsea Marshall, “Towards better investment in the rights of the child: the views of children” (Centre for Children’s Rights, Queen’s University, Belfast, en Child Rights Connect Working Group on Investment in Children, 2015).</w:t>
      </w:r>
    </w:p>
  </w:footnote>
  <w:footnote w:id="4">
    <w:p w14:paraId="4BB65A58" w14:textId="77777777" w:rsidR="00AE135E" w:rsidRPr="00CE7F56" w:rsidRDefault="00AE135E" w:rsidP="00C07CE7">
      <w:pPr>
        <w:pStyle w:val="Voetnoottekst"/>
        <w:tabs>
          <w:tab w:val="left" w:pos="1134"/>
        </w:tabs>
        <w:rPr>
          <w:rStyle w:val="VoetnoottekstChar"/>
        </w:rPr>
      </w:pPr>
      <w:r>
        <w:rPr>
          <w:rStyle w:val="VoetnoottekstChar"/>
        </w:rPr>
        <w:tab/>
      </w:r>
      <w:r>
        <w:rPr>
          <w:rStyle w:val="Voetnootmarkering"/>
        </w:rPr>
        <w:footnoteRef/>
      </w:r>
      <w:r>
        <w:rPr>
          <w:rStyle w:val="VoetnoottekstChar"/>
        </w:rPr>
        <w:tab/>
        <w:t xml:space="preserve"> </w:t>
      </w:r>
      <w:r>
        <w:rPr>
          <w:rStyle w:val="VoetnoottekstChar"/>
        </w:rPr>
        <w:t xml:space="preserve">Zie bijvoorbeeld General Comment nr. 3 (1990) van het Comité voor Economische, Sociale en Culturele Rechten, over de aard van de verplichtingen van de Staten die partij zijn.</w:t>
      </w:r>
      <w:r>
        <w:rPr>
          <w:rStyle w:val="VoetnoottekstChar"/>
        </w:rPr>
        <w:t xml:space="preserve"> </w:t>
      </w:r>
    </w:p>
  </w:footnote>
  <w:footnote w:id="5">
    <w:p w14:paraId="2DB4C985" w14:textId="77777777" w:rsidR="00AE135E" w:rsidRPr="00895651" w:rsidRDefault="00AE135E" w:rsidP="00AE135E">
      <w:pPr>
        <w:pStyle w:val="Voetnoottekst"/>
      </w:pPr>
      <w:r>
        <w:tab/>
      </w:r>
      <w:r>
        <w:rPr>
          <w:rStyle w:val="Voetnootmarkering"/>
        </w:rPr>
        <w:footnoteRef/>
      </w:r>
      <w:r>
        <w:tab/>
        <w:t xml:space="preserve">Richard Allen, Richard Hemming &amp; Barry Potter, eds., </w:t>
      </w:r>
      <w:r>
        <w:rPr>
          <w:i/>
          <w:iCs/>
        </w:rPr>
        <w:t xml:space="preserve">The </w:t>
      </w:r>
      <w:r>
        <w:rPr>
          <w:i/>
        </w:rPr>
        <w:t xml:space="preserve">International Handbook of Public Financial Management</w:t>
      </w:r>
      <w:r>
        <w:t xml:space="preserve"> (Basingstoke, Palgrave Macmillan, 2013).</w:t>
      </w:r>
    </w:p>
  </w:footnote>
  <w:footnote w:id="6">
    <w:p w14:paraId="0BA3CE35"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16 (2013) over kinderrechten en het bedrijfsleven en de verantwoordelijkheid van de staat hierin, waarin het Comité aangeeft dat “de Staten alle nodige, passende en redelijke maatregelen moeten nemen om te voorkomen dat zakelijke ondernemingen de kinderrechten schenden of hier een bijdrage aan leveren” (par.</w:t>
      </w:r>
      <w:r>
        <w:rPr>
          <w:rStyle w:val="VoetnoottekstChar"/>
        </w:rPr>
        <w:t xml:space="preserve"> </w:t>
      </w:r>
      <w:r>
        <w:rPr>
          <w:rStyle w:val="VoetnoottekstChar"/>
        </w:rPr>
        <w:t xml:space="preserve">28).</w:t>
      </w:r>
    </w:p>
  </w:footnote>
  <w:footnote w:id="7">
    <w:p w14:paraId="262A8765"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bijvoorbeeld art.</w:t>
      </w:r>
      <w:r>
        <w:rPr>
          <w:rStyle w:val="VoetnoottekstChar"/>
        </w:rPr>
        <w:t xml:space="preserve"> </w:t>
      </w:r>
      <w:r>
        <w:rPr>
          <w:rStyle w:val="VoetnoottekstChar"/>
        </w:rPr>
        <w:t xml:space="preserve">4 (2) van het Verdrag inzake de rechten van personen met een handicap.</w:t>
      </w:r>
    </w:p>
  </w:footnote>
  <w:footnote w:id="8">
    <w:p w14:paraId="4898F3C0"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bijvoorbeeld par.</w:t>
      </w:r>
      <w:r>
        <w:rPr>
          <w:rStyle w:val="VoetnoottekstChar"/>
        </w:rPr>
        <w:t xml:space="preserve"> </w:t>
      </w:r>
      <w:r>
        <w:rPr>
          <w:rStyle w:val="VoetnoottekstChar"/>
        </w:rPr>
        <w:t xml:space="preserve">24 en 25 van de aanbevelingen van de algemene discussiedag over de kwestie van middelen voor de rechten van het kind: de verantwoording van de Staten (2007), General Comment nr. 15 (2013) over het realiseren van de grootst mogelijke mate van gezondheid, par.</w:t>
      </w:r>
      <w:r>
        <w:rPr>
          <w:rStyle w:val="VoetnoottekstChar"/>
        </w:rPr>
        <w:t xml:space="preserve"> </w:t>
      </w:r>
      <w:r>
        <w:rPr>
          <w:rStyle w:val="VoetnoottekstChar"/>
        </w:rPr>
        <w:t xml:space="preserve">72 en General Comment nr. 3 van het Comité voor economische, sociale en culturele rechten, par.</w:t>
      </w:r>
      <w:r>
        <w:rPr>
          <w:rStyle w:val="VoetnoottekstChar"/>
        </w:rPr>
        <w:t xml:space="preserve"> </w:t>
      </w:r>
      <w:r>
        <w:rPr>
          <w:rStyle w:val="VoetnoottekstChar"/>
        </w:rPr>
        <w:t xml:space="preserve">9.</w:t>
      </w:r>
      <w:r>
        <w:rPr>
          <w:rStyle w:val="VoetnoottekstChar"/>
        </w:rPr>
        <w:t xml:space="preserve"> </w:t>
      </w:r>
    </w:p>
  </w:footnote>
  <w:footnote w:id="9">
    <w:p w14:paraId="2ECBE039"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de belangrijkste verplichtingen die worden gespecificeerd in de General Comments van het Comité voor economische, sociale en culturele rechten, zoals nr. 13 (1999) over het recht op onderwijs, nr. 14 (2000) over het recht op de hoogst haalbare standaard van lichamelijke en geestelijke gezondheid, en nr. 19 (2007) over het recht op sociale zekerheid.</w:t>
      </w:r>
      <w:r>
        <w:rPr>
          <w:rStyle w:val="VoetnoottekstChar"/>
        </w:rPr>
        <w:t xml:space="preserve"> </w:t>
      </w:r>
    </w:p>
  </w:footnote>
  <w:footnote w:id="10">
    <w:p w14:paraId="5E65AB85"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de verklaring over “Principles of International Law concerning Friendly Relations and Co-operation among States in accordance with the Charter of the United Nations” (1970).</w:t>
      </w:r>
    </w:p>
  </w:footnote>
  <w:footnote w:id="11">
    <w:p w14:paraId="7D71EBB9"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art.</w:t>
      </w:r>
      <w:r>
        <w:rPr>
          <w:rStyle w:val="VoetnoottekstChar"/>
        </w:rPr>
        <w:t xml:space="preserve"> </w:t>
      </w:r>
      <w:r>
        <w:rPr>
          <w:rStyle w:val="VoetnoottekstChar"/>
        </w:rPr>
        <w:t xml:space="preserve">45 van het Verdrag.</w:t>
      </w:r>
    </w:p>
  </w:footnote>
  <w:footnote w:id="12">
    <w:p w14:paraId="166D1351"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5, par.</w:t>
      </w:r>
      <w:r>
        <w:rPr>
          <w:rStyle w:val="VoetnoottekstChar"/>
        </w:rPr>
        <w:t xml:space="preserve"> </w:t>
      </w:r>
      <w:r>
        <w:rPr>
          <w:rStyle w:val="VoetnoottekstChar"/>
        </w:rPr>
        <w:t xml:space="preserve">64.</w:t>
      </w:r>
    </w:p>
  </w:footnote>
  <w:footnote w:id="13">
    <w:p w14:paraId="718ACEAF"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14 (2013) over het belang van het kind, par.</w:t>
      </w:r>
      <w:r>
        <w:rPr>
          <w:rStyle w:val="VoetnoottekstChar"/>
        </w:rPr>
        <w:t xml:space="preserve"> </w:t>
      </w:r>
      <w:r>
        <w:rPr>
          <w:rStyle w:val="VoetnoottekstChar"/>
        </w:rPr>
        <w:t xml:space="preserve">6 (a).</w:t>
      </w:r>
    </w:p>
  </w:footnote>
  <w:footnote w:id="14">
    <w:p w14:paraId="7527FB9E"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5, par.</w:t>
      </w:r>
      <w:r>
        <w:rPr>
          <w:rStyle w:val="VoetnoottekstChar"/>
        </w:rPr>
        <w:t xml:space="preserve"> </w:t>
      </w:r>
      <w:r>
        <w:rPr>
          <w:rStyle w:val="VoetnoottekstChar"/>
        </w:rPr>
        <w:t xml:space="preserve">45 en General Comment nr. 14, par.</w:t>
      </w:r>
      <w:r>
        <w:rPr>
          <w:rStyle w:val="VoetnoottekstChar"/>
        </w:rPr>
        <w:t xml:space="preserve"> </w:t>
      </w:r>
      <w:r>
        <w:rPr>
          <w:rStyle w:val="VoetnoottekstChar"/>
        </w:rPr>
        <w:t xml:space="preserve">35 en 99.</w:t>
      </w:r>
    </w:p>
  </w:footnote>
  <w:footnote w:id="15">
    <w:p w14:paraId="19ECD9E8"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7 (2005) over kinderrechten in de vroege kinderjaren en General Comment nr. 20 over adolescentie (verwacht).</w:t>
      </w:r>
    </w:p>
  </w:footnote>
  <w:footnote w:id="16">
    <w:p w14:paraId="2E705659"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ook General Comment nr. 12 (2009) over het recht van het kind om gehoord te worden (2009).</w:t>
      </w:r>
    </w:p>
  </w:footnote>
  <w:footnote w:id="17">
    <w:p w14:paraId="26AD6F99"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12, par.</w:t>
      </w:r>
      <w:r>
        <w:rPr>
          <w:rStyle w:val="VoetnoottekstChar"/>
        </w:rPr>
        <w:t xml:space="preserve"> </w:t>
      </w:r>
      <w:r>
        <w:rPr>
          <w:rStyle w:val="VoetnoottekstChar"/>
        </w:rPr>
        <w:t xml:space="preserve">135.</w:t>
      </w:r>
    </w:p>
  </w:footnote>
  <w:footnote w:id="18">
    <w:p w14:paraId="669EFD32"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artikel 13, lid 1 van het Verdrag.</w:t>
      </w:r>
    </w:p>
  </w:footnote>
  <w:footnote w:id="19">
    <w:p w14:paraId="7C646557"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w:t>
      </w:r>
      <w:r>
        <w:t xml:space="preserve">deel</w:t>
      </w:r>
      <w:r>
        <w:rPr>
          <w:rStyle w:val="VoetnoottekstChar"/>
        </w:rPr>
        <w:t xml:space="preserve"> </w:t>
      </w:r>
      <w:r>
        <w:rPr>
          <w:rStyle w:val="VoetnoottekstChar"/>
        </w:rPr>
        <w:t xml:space="preserve">II E hierboven en art.</w:t>
      </w:r>
      <w:r>
        <w:rPr>
          <w:rStyle w:val="VoetnoottekstChar"/>
        </w:rPr>
        <w:t xml:space="preserve"> </w:t>
      </w:r>
      <w:r>
        <w:rPr>
          <w:rStyle w:val="VoetnoottekstChar"/>
        </w:rPr>
        <w:t xml:space="preserve">45 van het Verdrag.</w:t>
      </w:r>
    </w:p>
  </w:footnote>
  <w:footnote w:id="20">
    <w:p w14:paraId="3290B650" w14:textId="77777777" w:rsidR="00AE135E" w:rsidRPr="00CE7F56" w:rsidRDefault="00AE135E" w:rsidP="00AE135E">
      <w:pPr>
        <w:pStyle w:val="Voetnoottekst"/>
        <w:rPr>
          <w:rStyle w:val="VoetnoottekstChar"/>
        </w:rPr>
      </w:pPr>
      <w:r>
        <w:rPr>
          <w:rStyle w:val="VoetnoottekstChar"/>
        </w:rPr>
        <w:tab/>
      </w:r>
      <w:r>
        <w:rPr>
          <w:rStyle w:val="Voetnootmarkering"/>
        </w:rPr>
        <w:footnoteRef/>
      </w:r>
      <w:r>
        <w:rPr>
          <w:rStyle w:val="VoetnoottekstChar"/>
        </w:rPr>
        <w:tab/>
      </w:r>
      <w:r>
        <w:rPr>
          <w:rStyle w:val="VoetnoottekstChar"/>
        </w:rPr>
        <w:t xml:space="preserve">Zie General Comment nr. 16 (2013) over de verplichtingen van staten met betrekking tot de impact van het bedrijfsleven op de rechten van het kind, par.</w:t>
      </w:r>
      <w:r>
        <w:rPr>
          <w:rStyle w:val="VoetnoottekstChar"/>
        </w:rPr>
        <w:t xml:space="preserve"> </w:t>
      </w:r>
      <w:r>
        <w:rPr>
          <w:rStyle w:val="VoetnoottekstChar"/>
        </w:rPr>
        <w:t xml:space="preserve">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AA94" w14:textId="77777777" w:rsidR="00AE135E" w:rsidRPr="00C60E73" w:rsidRDefault="00AE135E" w:rsidP="00C60E73">
    <w:pPr>
      <w:pStyle w:val="Koptekst"/>
    </w:pPr>
    <w:r>
      <w:t xml:space="preserve">CRC/C/GC/19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3F8B" w14:textId="77777777" w:rsidR="00AE135E" w:rsidRPr="00C60E73" w:rsidRDefault="00AE135E" w:rsidP="00C60E73">
    <w:pPr>
      <w:pStyle w:val="Koptekst"/>
      <w:jc w:val="right"/>
    </w:pPr>
    <w:r>
      <w:t xml:space="preserve">CRC/C/GC/19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1530" w14:textId="77777777" w:rsidR="0004351A" w:rsidRDefault="000435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attachedTemplate r:id="rId1"/>
  <w:defaultTabStop w:val="567"/>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7C62"/>
    <w:rsid w:val="0004351A"/>
    <w:rsid w:val="00046E92"/>
    <w:rsid w:val="000B3510"/>
    <w:rsid w:val="00126F09"/>
    <w:rsid w:val="00226ADD"/>
    <w:rsid w:val="00247E2C"/>
    <w:rsid w:val="002A09CA"/>
    <w:rsid w:val="002D6C53"/>
    <w:rsid w:val="002E6147"/>
    <w:rsid w:val="002F5595"/>
    <w:rsid w:val="00334F6A"/>
    <w:rsid w:val="00342AC8"/>
    <w:rsid w:val="003522C2"/>
    <w:rsid w:val="003948D5"/>
    <w:rsid w:val="003B4550"/>
    <w:rsid w:val="00414EAF"/>
    <w:rsid w:val="00461253"/>
    <w:rsid w:val="004E25D0"/>
    <w:rsid w:val="005042C2"/>
    <w:rsid w:val="00671529"/>
    <w:rsid w:val="006F0959"/>
    <w:rsid w:val="00724D9D"/>
    <w:rsid w:val="007268F9"/>
    <w:rsid w:val="00747C62"/>
    <w:rsid w:val="00792821"/>
    <w:rsid w:val="007C52B0"/>
    <w:rsid w:val="008F557A"/>
    <w:rsid w:val="00935C67"/>
    <w:rsid w:val="009411B4"/>
    <w:rsid w:val="009D0139"/>
    <w:rsid w:val="009F5CDC"/>
    <w:rsid w:val="00A775CF"/>
    <w:rsid w:val="00A9548D"/>
    <w:rsid w:val="00AE135E"/>
    <w:rsid w:val="00B06045"/>
    <w:rsid w:val="00C073FD"/>
    <w:rsid w:val="00C07CE7"/>
    <w:rsid w:val="00C26C1B"/>
    <w:rsid w:val="00C35A27"/>
    <w:rsid w:val="00C60504"/>
    <w:rsid w:val="00C60E73"/>
    <w:rsid w:val="00C97DA6"/>
    <w:rsid w:val="00CD0365"/>
    <w:rsid w:val="00CD36FF"/>
    <w:rsid w:val="00DC3806"/>
    <w:rsid w:val="00E02C2B"/>
    <w:rsid w:val="00ED6C48"/>
    <w:rsid w:val="00F65F5D"/>
    <w:rsid w:val="00F86A3A"/>
    <w:rsid w:val="00F93C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0BA66"/>
  <w15:docId w15:val="{516B24F6-A9FE-4D97-A285-A1F10370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959"/>
    <w:pPr>
      <w:suppressAutoHyphens/>
      <w:spacing w:after="0" w:line="240" w:lineRule="atLeast"/>
    </w:pPr>
    <w:rPr>
      <w:rFonts w:ascii="Times New Roman" w:eastAsia="Times New Roman" w:hAnsi="Times New Roman" w:cs="Times New Roman"/>
      <w:sz w:val="20"/>
      <w:szCs w:val="20"/>
      <w:lang w:eastAsia="en-US"/>
    </w:rPr>
  </w:style>
  <w:style w:type="paragraph" w:styleId="Kop1">
    <w:name w:val="heading 1"/>
    <w:aliases w:val="Table_G"/>
    <w:basedOn w:val="SingleTxtG"/>
    <w:next w:val="SingleTxtG"/>
    <w:link w:val="Kop1Char"/>
    <w:semiHidden/>
    <w:rsid w:val="007268F9"/>
    <w:pPr>
      <w:spacing w:after="0" w:line="240" w:lineRule="auto"/>
      <w:ind w:right="0"/>
      <w:jc w:val="left"/>
      <w:outlineLvl w:val="0"/>
    </w:pPr>
  </w:style>
  <w:style w:type="paragraph" w:styleId="Kop2">
    <w:name w:val="heading 2"/>
    <w:basedOn w:val="Standaard"/>
    <w:next w:val="Standaard"/>
    <w:link w:val="Kop2Char"/>
    <w:semiHidden/>
    <w:rsid w:val="007268F9"/>
    <w:pPr>
      <w:spacing w:line="240" w:lineRule="auto"/>
      <w:outlineLvl w:val="1"/>
    </w:pPr>
    <w:rPr>
      <w:rFonts w:eastAsia="SimSun"/>
      <w:lang w:eastAsia="zh-CN"/>
    </w:rPr>
  </w:style>
  <w:style w:type="paragraph" w:styleId="Kop3">
    <w:name w:val="heading 3"/>
    <w:basedOn w:val="Standaard"/>
    <w:next w:val="Standaard"/>
    <w:link w:val="Kop3Char"/>
    <w:semiHidden/>
    <w:rsid w:val="007268F9"/>
    <w:pPr>
      <w:spacing w:line="240" w:lineRule="auto"/>
      <w:outlineLvl w:val="2"/>
    </w:pPr>
    <w:rPr>
      <w:rFonts w:eastAsia="SimSun"/>
      <w:lang w:eastAsia="zh-CN"/>
    </w:rPr>
  </w:style>
  <w:style w:type="paragraph" w:styleId="Kop4">
    <w:name w:val="heading 4"/>
    <w:basedOn w:val="Standaard"/>
    <w:next w:val="Standaard"/>
    <w:link w:val="Kop4Char"/>
    <w:semiHidden/>
    <w:rsid w:val="007268F9"/>
    <w:pPr>
      <w:spacing w:line="240" w:lineRule="auto"/>
      <w:outlineLvl w:val="3"/>
    </w:pPr>
    <w:rPr>
      <w:rFonts w:eastAsia="SimSun"/>
      <w:lang w:eastAsia="zh-CN"/>
    </w:rPr>
  </w:style>
  <w:style w:type="paragraph" w:styleId="Kop5">
    <w:name w:val="heading 5"/>
    <w:basedOn w:val="Standaard"/>
    <w:next w:val="Standaard"/>
    <w:link w:val="Kop5Char"/>
    <w:semiHidden/>
    <w:rsid w:val="007268F9"/>
    <w:pPr>
      <w:spacing w:line="240" w:lineRule="auto"/>
      <w:outlineLvl w:val="4"/>
    </w:pPr>
    <w:rPr>
      <w:rFonts w:eastAsia="SimSun"/>
      <w:lang w:eastAsia="zh-CN"/>
    </w:rPr>
  </w:style>
  <w:style w:type="paragraph" w:styleId="Kop6">
    <w:name w:val="heading 6"/>
    <w:basedOn w:val="Standaard"/>
    <w:next w:val="Standaard"/>
    <w:link w:val="Kop6Char"/>
    <w:semiHidden/>
    <w:rsid w:val="007268F9"/>
    <w:pPr>
      <w:spacing w:line="240" w:lineRule="auto"/>
      <w:outlineLvl w:val="5"/>
    </w:pPr>
    <w:rPr>
      <w:rFonts w:eastAsia="SimSun"/>
      <w:lang w:eastAsia="zh-CN"/>
    </w:rPr>
  </w:style>
  <w:style w:type="paragraph" w:styleId="Kop7">
    <w:name w:val="heading 7"/>
    <w:basedOn w:val="Standaard"/>
    <w:next w:val="Standaard"/>
    <w:link w:val="Kop7Char"/>
    <w:semiHidden/>
    <w:rsid w:val="007268F9"/>
    <w:pPr>
      <w:spacing w:line="240" w:lineRule="auto"/>
      <w:outlineLvl w:val="6"/>
    </w:pPr>
    <w:rPr>
      <w:rFonts w:eastAsia="SimSun"/>
      <w:lang w:eastAsia="zh-CN"/>
    </w:rPr>
  </w:style>
  <w:style w:type="paragraph" w:styleId="Kop8">
    <w:name w:val="heading 8"/>
    <w:basedOn w:val="Standaard"/>
    <w:next w:val="Standaard"/>
    <w:link w:val="Kop8Char"/>
    <w:semiHidden/>
    <w:rsid w:val="007268F9"/>
    <w:pPr>
      <w:spacing w:line="240" w:lineRule="auto"/>
      <w:outlineLvl w:val="7"/>
    </w:pPr>
    <w:rPr>
      <w:rFonts w:eastAsia="SimSun"/>
      <w:lang w:eastAsia="zh-CN"/>
    </w:rPr>
  </w:style>
  <w:style w:type="paragraph" w:styleId="Kop9">
    <w:name w:val="heading 9"/>
    <w:basedOn w:val="Standaard"/>
    <w:next w:val="Standaard"/>
    <w:link w:val="Kop9Char"/>
    <w:semiHidden/>
    <w:rsid w:val="007268F9"/>
    <w:pPr>
      <w:spacing w:line="240" w:lineRule="auto"/>
      <w:outlineLvl w:val="8"/>
    </w:pPr>
    <w:rPr>
      <w:rFonts w:eastAsia="SimSu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6_G"/>
    <w:basedOn w:val="Standaard"/>
    <w:link w:val="KoptekstChar"/>
    <w:semiHidden/>
    <w:rsid w:val="007268F9"/>
    <w:pPr>
      <w:pBdr>
        <w:bottom w:val="single" w:sz="4" w:space="4" w:color="auto"/>
      </w:pBdr>
      <w:spacing w:line="240" w:lineRule="auto"/>
    </w:pPr>
    <w:rPr>
      <w:rFonts w:eastAsia="SimSun"/>
      <w:b/>
      <w:sz w:val="18"/>
      <w:lang w:eastAsia="zh-CN"/>
    </w:rPr>
  </w:style>
  <w:style w:type="character" w:customStyle="1" w:styleId="KoptekstChar">
    <w:name w:val="Koptekst Char"/>
    <w:aliases w:val="6_G Char"/>
    <w:basedOn w:val="Standaardalinea-lettertype"/>
    <w:link w:val="Koptekst"/>
    <w:semiHidden/>
    <w:rsid w:val="003B4550"/>
    <w:rPr>
      <w:rFonts w:ascii="Times New Roman" w:hAnsi="Times New Roman" w:cs="Times New Roman"/>
      <w:b/>
      <w:sz w:val="18"/>
      <w:szCs w:val="20"/>
    </w:rPr>
  </w:style>
  <w:style w:type="paragraph" w:styleId="Voettekst">
    <w:name w:val="footer"/>
    <w:aliases w:val="3_G"/>
    <w:basedOn w:val="Standaard"/>
    <w:link w:val="VoettekstChar"/>
    <w:rsid w:val="007268F9"/>
    <w:pPr>
      <w:spacing w:line="240" w:lineRule="auto"/>
    </w:pPr>
    <w:rPr>
      <w:rFonts w:eastAsia="SimSun"/>
      <w:sz w:val="16"/>
      <w:lang w:eastAsia="zh-CN"/>
    </w:rPr>
  </w:style>
  <w:style w:type="character" w:customStyle="1" w:styleId="VoettekstChar">
    <w:name w:val="Voettekst Char"/>
    <w:aliases w:val="3_G Char"/>
    <w:basedOn w:val="Standaardalinea-lettertype"/>
    <w:link w:val="Voettekst"/>
    <w:rsid w:val="00247E2C"/>
    <w:rPr>
      <w:rFonts w:ascii="Times New Roman" w:eastAsia="SimSun" w:hAnsi="Times New Roman" w:cs="Times New Roman"/>
      <w:sz w:val="16"/>
      <w:szCs w:val="20"/>
    </w:rPr>
  </w:style>
  <w:style w:type="paragraph" w:customStyle="1" w:styleId="HMG">
    <w:name w:val="_ H __M_G"/>
    <w:basedOn w:val="Standaard"/>
    <w:next w:val="Standaard"/>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Standaard"/>
    <w:next w:val="Standaard"/>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Standaard"/>
    <w:next w:val="Standaard"/>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Standaard"/>
    <w:next w:val="Standaard"/>
    <w:rsid w:val="007268F9"/>
    <w:pPr>
      <w:keepNext/>
      <w:keepLines/>
      <w:tabs>
        <w:tab w:val="right" w:pos="851"/>
      </w:tabs>
      <w:spacing w:before="240" w:after="120" w:line="240" w:lineRule="exact"/>
      <w:ind w:left="1134" w:right="1134" w:hanging="1134"/>
    </w:pPr>
    <w:rPr>
      <w:b/>
    </w:rPr>
  </w:style>
  <w:style w:type="paragraph" w:customStyle="1" w:styleId="H4G">
    <w:name w:val="_ H_4_G"/>
    <w:basedOn w:val="Standaard"/>
    <w:next w:val="Standaard"/>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Standaard"/>
    <w:next w:val="Standaard"/>
    <w:rsid w:val="007268F9"/>
    <w:pPr>
      <w:keepNext/>
      <w:keepLines/>
      <w:tabs>
        <w:tab w:val="right" w:pos="851"/>
      </w:tabs>
      <w:spacing w:before="240" w:after="120" w:line="240" w:lineRule="exact"/>
      <w:ind w:left="1134" w:right="1134" w:hanging="1134"/>
    </w:pPr>
  </w:style>
  <w:style w:type="paragraph" w:customStyle="1" w:styleId="SingleTxtG">
    <w:name w:val="_ Single Txt_G"/>
    <w:basedOn w:val="Standaard"/>
    <w:rsid w:val="007268F9"/>
    <w:pPr>
      <w:spacing w:after="120"/>
      <w:ind w:left="1134" w:right="1134"/>
      <w:jc w:val="both"/>
    </w:pPr>
    <w:rPr>
      <w:rFonts w:eastAsia="SimSun"/>
      <w:lang w:eastAsia="zh-CN"/>
    </w:rPr>
  </w:style>
  <w:style w:type="paragraph" w:customStyle="1" w:styleId="SLG">
    <w:name w:val="__S_L_G"/>
    <w:basedOn w:val="Standaard"/>
    <w:next w:val="Standaard"/>
    <w:rsid w:val="007268F9"/>
    <w:pPr>
      <w:keepNext/>
      <w:keepLines/>
      <w:spacing w:before="240" w:after="240" w:line="580" w:lineRule="exact"/>
      <w:ind w:left="1134" w:right="1134"/>
    </w:pPr>
    <w:rPr>
      <w:b/>
      <w:sz w:val="56"/>
    </w:rPr>
  </w:style>
  <w:style w:type="paragraph" w:customStyle="1" w:styleId="SMG">
    <w:name w:val="__S_M_G"/>
    <w:basedOn w:val="Standaard"/>
    <w:next w:val="Standaard"/>
    <w:rsid w:val="007268F9"/>
    <w:pPr>
      <w:keepNext/>
      <w:keepLines/>
      <w:spacing w:before="240" w:after="240" w:line="420" w:lineRule="exact"/>
      <w:ind w:left="1134" w:right="1134"/>
    </w:pPr>
    <w:rPr>
      <w:b/>
      <w:sz w:val="40"/>
    </w:rPr>
  </w:style>
  <w:style w:type="paragraph" w:customStyle="1" w:styleId="SSG">
    <w:name w:val="__S_S_G"/>
    <w:basedOn w:val="Standaard"/>
    <w:next w:val="Standaard"/>
    <w:rsid w:val="007268F9"/>
    <w:pPr>
      <w:keepNext/>
      <w:keepLines/>
      <w:spacing w:before="240" w:after="240" w:line="300" w:lineRule="exact"/>
      <w:ind w:left="1134" w:right="1134"/>
    </w:pPr>
    <w:rPr>
      <w:b/>
      <w:sz w:val="28"/>
    </w:rPr>
  </w:style>
  <w:style w:type="paragraph" w:customStyle="1" w:styleId="XLargeG">
    <w:name w:val="__XLarge_G"/>
    <w:basedOn w:val="Standaard"/>
    <w:next w:val="Standaard"/>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Standaard"/>
    <w:rsid w:val="007268F9"/>
    <w:pPr>
      <w:numPr>
        <w:numId w:val="1"/>
      </w:numPr>
      <w:spacing w:after="120"/>
      <w:ind w:right="1134"/>
      <w:jc w:val="both"/>
    </w:pPr>
  </w:style>
  <w:style w:type="paragraph" w:customStyle="1" w:styleId="Bullet2G">
    <w:name w:val="_Bullet 2_G"/>
    <w:basedOn w:val="Standaard"/>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Geenlijst"/>
    <w:semiHidden/>
    <w:rsid w:val="007268F9"/>
    <w:pPr>
      <w:numPr>
        <w:numId w:val="5"/>
      </w:numPr>
    </w:pPr>
  </w:style>
  <w:style w:type="numbering" w:styleId="1ai">
    <w:name w:val="Outline List 1"/>
    <w:basedOn w:val="Geenlijst"/>
    <w:semiHidden/>
    <w:rsid w:val="007268F9"/>
    <w:pPr>
      <w:numPr>
        <w:numId w:val="6"/>
      </w:numPr>
    </w:pPr>
  </w:style>
  <w:style w:type="character" w:styleId="Eindnootmarkering">
    <w:name w:val="endnote reference"/>
    <w:aliases w:val="1_G"/>
    <w:rsid w:val="007268F9"/>
    <w:rPr>
      <w:rFonts w:ascii="Times New Roman" w:hAnsi="Times New Roman"/>
      <w:sz w:val="18"/>
      <w:vertAlign w:val="superscript"/>
    </w:rPr>
  </w:style>
  <w:style w:type="paragraph" w:styleId="Voetnoottekst">
    <w:name w:val="footnote text"/>
    <w:aliases w:val="5_G,Footnote Text Char1,Footnote Text Char Char,Footnote Text1,Footnote Text Char1 Char Char,Footnote Text Char Char Char Char,Footnote Text Char1 Char Char1 Char Char,Footnote Text Char Char Char Char1 Char Char"/>
    <w:basedOn w:val="Standaard"/>
    <w:link w:val="VoetnoottekstChar"/>
    <w:uiPriority w:val="99"/>
    <w:rsid w:val="007268F9"/>
    <w:pPr>
      <w:tabs>
        <w:tab w:val="right" w:pos="1021"/>
      </w:tabs>
      <w:spacing w:line="220" w:lineRule="exact"/>
      <w:ind w:left="1134" w:right="1134" w:hanging="1134"/>
    </w:pPr>
    <w:rPr>
      <w:rFonts w:eastAsia="SimSun"/>
      <w:sz w:val="18"/>
      <w:lang w:eastAsia="zh-CN"/>
    </w:rPr>
  </w:style>
  <w:style w:type="character" w:customStyle="1" w:styleId="VoetnoottekstChar">
    <w:name w:val="Voetnoottekst Char"/>
    <w:aliases w:val="5_G Char,Footnote Text Char1 Char,Footnote Text Char Char Char,Footnote Text1 Char,Footnote Text Char1 Char Char Char,Footnote Text Char Char Char Char Char,Footnote Text Char1 Char Char1 Char Char Char"/>
    <w:basedOn w:val="Standaardalinea-lettertype"/>
    <w:link w:val="Voetnoottekst"/>
    <w:rsid w:val="007268F9"/>
    <w:rPr>
      <w:rFonts w:ascii="Times New Roman" w:eastAsia="SimSun" w:hAnsi="Times New Roman" w:cs="Times New Roman"/>
      <w:sz w:val="18"/>
      <w:szCs w:val="20"/>
    </w:rPr>
  </w:style>
  <w:style w:type="paragraph" w:styleId="Eindnoottekst">
    <w:name w:val="endnote text"/>
    <w:aliases w:val="2_G"/>
    <w:basedOn w:val="Voetnoottekst"/>
    <w:link w:val="EindnoottekstChar"/>
    <w:rsid w:val="007268F9"/>
  </w:style>
  <w:style w:type="character" w:customStyle="1" w:styleId="EindnoottekstChar">
    <w:name w:val="Eindnoottekst Char"/>
    <w:aliases w:val="2_G Char"/>
    <w:basedOn w:val="Standaardalinea-lettertype"/>
    <w:link w:val="Eindnoottekst"/>
    <w:rsid w:val="007268F9"/>
    <w:rPr>
      <w:rFonts w:ascii="Times New Roman" w:eastAsia="SimSun" w:hAnsi="Times New Roman" w:cs="Times New Roman"/>
      <w:sz w:val="18"/>
      <w:szCs w:val="20"/>
    </w:rPr>
  </w:style>
  <w:style w:type="character" w:styleId="Voetnootmarkering">
    <w:name w:val="footnote reference"/>
    <w:aliases w:val="4_G,4_G Char Char,Footnote Reference1 Char Char,Footnotes refss Char Char,ftref Char Char,BVI fnr Char Char,BVI fnr Car Car Char Char,BVI fnr Car Char Char,BVI fnr Car Car Car Car Char Char1,BVI fnr Char Car Car Car Char Char,Ref"/>
    <w:link w:val="4GChar"/>
    <w:uiPriority w:val="99"/>
    <w:rsid w:val="007268F9"/>
    <w:rPr>
      <w:rFonts w:ascii="Times New Roman" w:hAnsi="Times New Roman"/>
      <w:sz w:val="18"/>
      <w:vertAlign w:val="superscript"/>
    </w:rPr>
  </w:style>
  <w:style w:type="character" w:customStyle="1" w:styleId="Kop1Char">
    <w:name w:val="Kop 1 Char"/>
    <w:aliases w:val="Table_G Char"/>
    <w:basedOn w:val="Standaardalinea-lettertype"/>
    <w:link w:val="Kop1"/>
    <w:semiHidden/>
    <w:rsid w:val="003B4550"/>
    <w:rPr>
      <w:rFonts w:ascii="Times New Roman" w:hAnsi="Times New Roman" w:cs="Times New Roman"/>
      <w:sz w:val="20"/>
      <w:szCs w:val="20"/>
    </w:rPr>
  </w:style>
  <w:style w:type="character" w:customStyle="1" w:styleId="Kop2Char">
    <w:name w:val="Kop 2 Char"/>
    <w:basedOn w:val="Standaardalinea-lettertype"/>
    <w:link w:val="Kop2"/>
    <w:semiHidden/>
    <w:rsid w:val="003B4550"/>
    <w:rPr>
      <w:rFonts w:ascii="Times New Roman" w:hAnsi="Times New Roman" w:cs="Times New Roman"/>
      <w:sz w:val="20"/>
      <w:szCs w:val="20"/>
    </w:rPr>
  </w:style>
  <w:style w:type="character" w:customStyle="1" w:styleId="Kop3Char">
    <w:name w:val="Kop 3 Char"/>
    <w:basedOn w:val="Standaardalinea-lettertype"/>
    <w:link w:val="Kop3"/>
    <w:semiHidden/>
    <w:rsid w:val="003B4550"/>
    <w:rPr>
      <w:rFonts w:ascii="Times New Roman" w:hAnsi="Times New Roman" w:cs="Times New Roman"/>
      <w:sz w:val="20"/>
      <w:szCs w:val="20"/>
    </w:rPr>
  </w:style>
  <w:style w:type="character" w:customStyle="1" w:styleId="Kop4Char">
    <w:name w:val="Kop 4 Char"/>
    <w:basedOn w:val="Standaardalinea-lettertype"/>
    <w:link w:val="Kop4"/>
    <w:semiHidden/>
    <w:rsid w:val="003B4550"/>
    <w:rPr>
      <w:rFonts w:ascii="Times New Roman" w:hAnsi="Times New Roman" w:cs="Times New Roman"/>
      <w:sz w:val="20"/>
      <w:szCs w:val="20"/>
    </w:rPr>
  </w:style>
  <w:style w:type="character" w:customStyle="1" w:styleId="Kop5Char">
    <w:name w:val="Kop 5 Char"/>
    <w:basedOn w:val="Standaardalinea-lettertype"/>
    <w:link w:val="Kop5"/>
    <w:semiHidden/>
    <w:rsid w:val="003B4550"/>
    <w:rPr>
      <w:rFonts w:ascii="Times New Roman" w:hAnsi="Times New Roman" w:cs="Times New Roman"/>
      <w:sz w:val="20"/>
      <w:szCs w:val="20"/>
    </w:rPr>
  </w:style>
  <w:style w:type="character" w:customStyle="1" w:styleId="Kop6Char">
    <w:name w:val="Kop 6 Char"/>
    <w:basedOn w:val="Standaardalinea-lettertype"/>
    <w:link w:val="Kop6"/>
    <w:semiHidden/>
    <w:rsid w:val="003B4550"/>
    <w:rPr>
      <w:rFonts w:ascii="Times New Roman" w:hAnsi="Times New Roman" w:cs="Times New Roman"/>
      <w:sz w:val="20"/>
      <w:szCs w:val="20"/>
    </w:rPr>
  </w:style>
  <w:style w:type="character" w:customStyle="1" w:styleId="Kop7Char">
    <w:name w:val="Kop 7 Char"/>
    <w:basedOn w:val="Standaardalinea-lettertype"/>
    <w:link w:val="Kop7"/>
    <w:semiHidden/>
    <w:rsid w:val="003B4550"/>
    <w:rPr>
      <w:rFonts w:ascii="Times New Roman" w:hAnsi="Times New Roman" w:cs="Times New Roman"/>
      <w:sz w:val="20"/>
      <w:szCs w:val="20"/>
    </w:rPr>
  </w:style>
  <w:style w:type="character" w:customStyle="1" w:styleId="Kop8Char">
    <w:name w:val="Kop 8 Char"/>
    <w:basedOn w:val="Standaardalinea-lettertype"/>
    <w:link w:val="Kop8"/>
    <w:semiHidden/>
    <w:rsid w:val="003B4550"/>
    <w:rPr>
      <w:rFonts w:ascii="Times New Roman" w:hAnsi="Times New Roman" w:cs="Times New Roman"/>
      <w:sz w:val="20"/>
      <w:szCs w:val="20"/>
    </w:rPr>
  </w:style>
  <w:style w:type="character" w:customStyle="1" w:styleId="Kop9Char">
    <w:name w:val="Kop 9 Char"/>
    <w:basedOn w:val="Standaardalinea-lettertype"/>
    <w:link w:val="Kop9"/>
    <w:semiHidden/>
    <w:rsid w:val="003B4550"/>
    <w:rPr>
      <w:rFonts w:ascii="Times New Roman" w:hAnsi="Times New Roman" w:cs="Times New Roman"/>
      <w:sz w:val="20"/>
      <w:szCs w:val="20"/>
    </w:rPr>
  </w:style>
  <w:style w:type="character" w:styleId="Paginanummer">
    <w:name w:val="page number"/>
    <w:aliases w:val="7_G"/>
    <w:semiHidden/>
    <w:rsid w:val="007268F9"/>
    <w:rPr>
      <w:rFonts w:ascii="Times New Roman" w:hAnsi="Times New Roman"/>
      <w:b/>
      <w:sz w:val="18"/>
    </w:rPr>
  </w:style>
  <w:style w:type="character" w:styleId="Titelvanboek">
    <w:name w:val="Book Title"/>
    <w:basedOn w:val="Standaardalinea-lettertype"/>
    <w:uiPriority w:val="33"/>
    <w:semiHidden/>
    <w:rsid w:val="007268F9"/>
    <w:rPr>
      <w:b/>
      <w:bCs/>
      <w:smallCaps/>
      <w:spacing w:val="5"/>
    </w:rPr>
  </w:style>
  <w:style w:type="table" w:styleId="Tabelraster">
    <w:name w:val="Table Grid"/>
    <w:basedOn w:val="Standaardtabel"/>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09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0959"/>
    <w:rPr>
      <w:rFonts w:ascii="Tahoma" w:eastAsia="Times New Roman" w:hAnsi="Tahoma" w:cs="Tahoma"/>
      <w:sz w:val="16"/>
      <w:szCs w:val="16"/>
      <w:lang w:eastAsia="en-US"/>
    </w:rPr>
  </w:style>
  <w:style w:type="paragraph" w:customStyle="1" w:styleId="4GChar">
    <w:name w:val="4_G Char"/>
    <w:aliases w:val="Footnote Reference1 Char,Footnotes refss Char,ftref Char,BVI fnr Char,BVI fnr Car Car Char,BVI fnr Car Char,BVI fnr Car Car Car Car Char,BVI fnr Char Car Car Car Char"/>
    <w:basedOn w:val="Standaard"/>
    <w:link w:val="Voetnootmarkering"/>
    <w:uiPriority w:val="99"/>
    <w:rsid w:val="00C60E73"/>
    <w:pPr>
      <w:suppressAutoHyphens w:val="0"/>
      <w:spacing w:after="160" w:line="240" w:lineRule="exact"/>
      <w:jc w:val="both"/>
    </w:pPr>
    <w:rPr>
      <w:rFonts w:eastAsia="SimSun" w:cstheme="minorBidi"/>
      <w:sz w:val="18"/>
      <w:szCs w:val="22"/>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C9EE-35A3-4529-8733-89C600EB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CRC.dotm</Template>
  <TotalTime>0</TotalTime>
  <Pages>23</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1612638</vt:lpstr>
    </vt:vector>
  </TitlesOfParts>
  <Company>DCM</Company>
  <LinksUpToDate>false</LinksUpToDate>
  <CharactersWithSpaces>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1612638</dc:title>
  <dc:subject>CRC/C/GC/19</dc:subject>
  <dc:creator>Anni Vi Tirol</dc:creator>
  <cp:keywords/>
  <dc:description/>
  <cp:lastModifiedBy>AVB</cp:lastModifiedBy>
  <cp:revision>3</cp:revision>
  <dcterms:created xsi:type="dcterms:W3CDTF">2016-07-25T11:04:00Z</dcterms:created>
  <dcterms:modified xsi:type="dcterms:W3CDTF">2019-05-10T15:35:00Z</dcterms:modified>
</cp:coreProperties>
</file>